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BF3A" w14:textId="77777777" w:rsidR="000555A2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0EAF">
        <w:rPr>
          <w:rFonts w:ascii="Arial" w:hAnsi="Arial" w:cs="Arial"/>
          <w:b/>
          <w:sz w:val="24"/>
          <w:szCs w:val="24"/>
          <w:lang w:val="es-MX"/>
        </w:rPr>
        <w:t xml:space="preserve">Bangkok,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Ayutthaya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Lopburi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Sukhothai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>,</w:t>
      </w:r>
      <w:r w:rsidRPr="00560EAF">
        <w:rPr>
          <w:rFonts w:ascii="Arial" w:hAnsi="Arial" w:cs="Arial"/>
          <w:b/>
          <w:sz w:val="24"/>
          <w:szCs w:val="24"/>
          <w:lang w:val="es-MX"/>
        </w:rPr>
        <w:t xml:space="preserve"> Chiang Rai y Chiang Mai</w:t>
      </w:r>
    </w:p>
    <w:p w14:paraId="037B031E" w14:textId="77777777" w:rsidR="00020429" w:rsidRPr="00560EAF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14:paraId="213350DF" w14:textId="77777777" w:rsidR="00B37339" w:rsidRPr="00C0682D" w:rsidRDefault="00C10C87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6C07EA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049CFE1B" wp14:editId="15CD11E0">
            <wp:simplePos x="0" y="0"/>
            <wp:positionH relativeFrom="margin">
              <wp:posOffset>4438650</wp:posOffset>
            </wp:positionH>
            <wp:positionV relativeFrom="paragraph">
              <wp:posOffset>5715</wp:posOffset>
            </wp:positionV>
            <wp:extent cx="2000250" cy="453390"/>
            <wp:effectExtent l="0" t="0" r="0" b="3810"/>
            <wp:wrapThrough wrapText="bothSides">
              <wp:wrapPolygon edited="0">
                <wp:start x="1440" y="0"/>
                <wp:lineTo x="0" y="908"/>
                <wp:lineTo x="0" y="19966"/>
                <wp:lineTo x="1440" y="20874"/>
                <wp:lineTo x="3086" y="20874"/>
                <wp:lineTo x="21394" y="18151"/>
                <wp:lineTo x="21394" y="5445"/>
                <wp:lineTo x="3086" y="0"/>
                <wp:lineTo x="1440" y="0"/>
              </wp:wrapPolygon>
            </wp:wrapThrough>
            <wp:docPr id="1" name="Imagen 1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5A2" w:rsidRPr="00C0682D">
        <w:rPr>
          <w:rFonts w:ascii="Arial" w:hAnsi="Arial" w:cs="Arial"/>
          <w:b/>
          <w:sz w:val="20"/>
          <w:szCs w:val="20"/>
          <w:lang w:val="es-MX"/>
        </w:rPr>
        <w:t>9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8B22C9D" w14:textId="1A46EB00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miércoles de abril </w:t>
      </w:r>
      <w:r w:rsidR="00CC618D">
        <w:rPr>
          <w:rFonts w:ascii="Arial" w:hAnsi="Arial" w:cs="Arial"/>
          <w:b/>
          <w:sz w:val="20"/>
          <w:szCs w:val="20"/>
          <w:lang w:val="es-MX"/>
        </w:rPr>
        <w:t>202</w:t>
      </w:r>
      <w:r w:rsidR="00F715C9">
        <w:rPr>
          <w:rFonts w:ascii="Arial" w:hAnsi="Arial" w:cs="Arial"/>
          <w:b/>
          <w:sz w:val="20"/>
          <w:szCs w:val="20"/>
          <w:lang w:val="es-MX"/>
        </w:rPr>
        <w:t>4</w:t>
      </w:r>
      <w:r w:rsidR="00CC618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50446E">
        <w:rPr>
          <w:rFonts w:ascii="Arial" w:hAnsi="Arial" w:cs="Arial"/>
          <w:b/>
          <w:sz w:val="20"/>
          <w:szCs w:val="20"/>
          <w:lang w:val="es-MX"/>
        </w:rPr>
        <w:t>marzo 2025</w:t>
      </w:r>
    </w:p>
    <w:p w14:paraId="76666650" w14:textId="77777777" w:rsidR="00560EAF" w:rsidRPr="00C0682D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516FFEC0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08CF6F9" w14:textId="77777777" w:rsidR="00B37339" w:rsidRPr="00C0682D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AEB8586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486E4211" w14:textId="0496C8EE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Bangkok donde los espera su guía de habla hispana y traslado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Tiempo libre hasta </w:t>
      </w:r>
      <w:proofErr w:type="gram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el check-in</w:t>
      </w:r>
      <w:proofErr w:type="gram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 según disponibilidad (normalmente las habitaciones están disponibles a partir de las 14.00h).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Alojamiento en hotel</w:t>
      </w:r>
      <w:r w:rsidR="00F715C9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48E95E97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BDEAD95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68B60817" w14:textId="27A6F60E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Visita a tres de los templos budistas más inusuales de la ciudad. Empezaremos por el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Traimit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,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situado en el extremo de Chinatown, en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Yaowarat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Road, cerca de la estación de tren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Hualampong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Traimit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alberga el Buda de oro macizo más grande del mundo, midiendo casi cinco metros de altura con un peso de cinco toneladas y media. La excursión continuará hacia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Pho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,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el templo más grande de Bangkok. El templo del enorme Buda reclinado y los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Chedis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 los Reyes. Este se encuentra detrás del Templo del Buda. Es uno de los mayores templos de la ciudad y famoso por su gigantesco Buda reclinado que mide 46 metros de largo y está cubierto de oro. A continuación, visitarán el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Palacio Real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es sin duda, el monumento más famoso de la ciudad. Construido en 1782, por 150 años fue la casa del rey de Tailandia, la corte real y la sede administrativa del gobierno. El Gran Palacio de Bangkok es un edificio antiguo que </w:t>
      </w:r>
      <w:r w:rsidR="002031BF"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continúa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impresionando a sus visitantes por su hermosa arquitectura y detalles. Dentro del complejo, se encuentra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Phra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Kaew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o el Templo del Buda Esmeralda (oficialmente conocido como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Phra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Sri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Rattana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Satsadaram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considerado como el templo budista más importante de Tailandia, consagra la imagen de un muy reverenciado Buda meticulosamente tallado en un solo bloque de jade.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Alojamiento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="00F715C9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2A6147D4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10D51F3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3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 - Ayutthaya - Lopburi –Sukhothai</w:t>
      </w:r>
    </w:p>
    <w:p w14:paraId="270DD17D" w14:textId="02B16E4E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Salida desde Bangkok hacia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Ayut</w:t>
      </w:r>
      <w:r w:rsidR="00F715C9">
        <w:rPr>
          <w:rFonts w:ascii="Arial" w:hAnsi="Arial" w:cs="Arial"/>
          <w:b/>
          <w:sz w:val="20"/>
          <w:szCs w:val="20"/>
          <w:lang w:val="es-MX" w:eastAsia="es-ES" w:bidi="ar-SA"/>
        </w:rPr>
        <w:t>t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haya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antigua capital del país, para visitar sus maravillosos templos entre los cuales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Chaiwathanaram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Mahathat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Almuerzo en restaurante loca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l.  Por la tarde salida hacia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Lopburi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visita al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Templo de los Monos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Prang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Sam Yod (la Pagoda Sagrada) Continuación hasta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Sukhothai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2031BF"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Cena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alojamiento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582A65C6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D8F5410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Sukhothai - Chiang Rai</w:t>
      </w:r>
    </w:p>
    <w:p w14:paraId="2E98E2AC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Salida desde el hotel y visita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Parque Histórico de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Sukhothai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declarado Patrimonio Cultural de la Humanidad por la UNESCO. Allí se realiza un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paseo en bicicleta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los jardines entre sus ruinas y lagunas. Desde aquí se contempla uno de los íconos más importantes, el gran Buda Blanco de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Sri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Chum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Almuerzo en restaurante local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Continuación hacia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Chiang Rai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en el camino se realiza una parada en el Lago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Payao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2031BF"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Cena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alojamiento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3A3CB9E0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6B3949A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5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</w:t>
      </w:r>
    </w:p>
    <w:p w14:paraId="7258A3B2" w14:textId="214DE488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Tras el desayuno, visita a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Mae Chan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antiguamente centro de trabajos de plata, posteriormente convertido en un centro de transacciones comerciales entre las tribus Yao y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Akha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donde es posible ver a miembros de las diferentes etnias. Visita al poblado de las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famosas </w:t>
      </w:r>
      <w:r w:rsidR="00F715C9"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m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ujeres </w:t>
      </w:r>
      <w:r w:rsidR="00F715C9"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j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irafas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Almuerzo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A media mañana paseo por el río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Mekkong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lancha tradicional tailandesa. Este río sirve de frontera natural entre Myanmar (ex Birmania), Laos y Tailandia.  Visita a la </w:t>
      </w:r>
      <w:r w:rsidR="00F715C9"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casa del opio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2031BF"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Cena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alojamiento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4D8CD601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EFAC566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6 Chiang Rai - Chiang Mai</w:t>
      </w:r>
    </w:p>
    <w:p w14:paraId="65739625" w14:textId="77777777" w:rsidR="00DB57BD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Salida desde el hotel al muelle y en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barco tradicional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visita a los pueblos de las minorías étnicas Karen,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Lahu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Muser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 a lo largo del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río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Kok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Visita al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Rong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Khun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el famoso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templo blanco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Salida</w:t>
      </w:r>
    </w:p>
    <w:p w14:paraId="1E53FD35" w14:textId="6671D44E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lastRenderedPageBreak/>
        <w:t>desde Chiang Rai a Chiang Mai por carretera (</w:t>
      </w:r>
      <w:proofErr w:type="spellStart"/>
      <w:r w:rsidR="00E034D0"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t>aprox</w:t>
      </w:r>
      <w:proofErr w:type="spellEnd"/>
      <w:r w:rsidR="00E034D0"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3 </w:t>
      </w:r>
      <w:proofErr w:type="spellStart"/>
      <w:r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t>hrs</w:t>
      </w:r>
      <w:proofErr w:type="spellEnd"/>
      <w:r w:rsidR="00E034D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E034D0"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t>de tray</w:t>
      </w:r>
      <w:r w:rsidR="00E034D0">
        <w:rPr>
          <w:rFonts w:ascii="Arial" w:hAnsi="Arial" w:cs="Arial"/>
          <w:bCs/>
          <w:sz w:val="20"/>
          <w:szCs w:val="20"/>
          <w:lang w:val="es-MX" w:eastAsia="es-ES" w:bidi="ar-SA"/>
        </w:rPr>
        <w:t>ecto</w:t>
      </w:r>
      <w:r w:rsidRPr="00E034D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).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Almuerzo en ruta en un restaurante local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Llegada en Chiang Mai, por la tarde, visita al templo más conocido de la ciudad,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Doi</w:t>
      </w:r>
      <w:proofErr w:type="spellEnd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Suthep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situado en la cima de una pequeña colina a 15 </w:t>
      </w:r>
      <w:proofErr w:type="spellStart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Kms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 noroeste.  Traslado y check in en el hotel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2031BF"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Cena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alojamiento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hotel.</w:t>
      </w:r>
    </w:p>
    <w:p w14:paraId="1725A616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A614694" w14:textId="2D02C9C5" w:rsidR="00560EAF" w:rsidRPr="00F715C9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7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Pr="00F715C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Chiang Mai</w:t>
      </w:r>
      <w:r w:rsidR="00F715C9" w:rsidRPr="00F715C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20322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(</w:t>
      </w:r>
      <w:r w:rsidR="00E4079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ACTIVIDAD OPCIONAL AL</w:t>
      </w:r>
      <w:r w:rsidR="0020322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AÑADIR TRAVEL SHOP PACK) </w:t>
      </w:r>
    </w:p>
    <w:p w14:paraId="20DD522A" w14:textId="0FB1A64C" w:rsid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Por la mañana visitaremos algunas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fábricas de artesanías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2031BF"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locales. También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se visita una fábrica de esculturas de madera donde es posible comprar antigüedades birmanas. Salida hacia el valle de Mae Sa visitando la granja de las orquídeas.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Almuerzo en restaurante local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Después nos trasladaremos al </w:t>
      </w:r>
      <w:r w:rsidRPr="00F715C9">
        <w:rPr>
          <w:rFonts w:ascii="Arial" w:hAnsi="Arial" w:cs="Arial"/>
          <w:b/>
          <w:sz w:val="20"/>
          <w:szCs w:val="20"/>
          <w:lang w:val="es-MX" w:eastAsia="es-ES" w:bidi="ar-SA"/>
        </w:rPr>
        <w:t>santuario de elefantes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para aprender sobre estos animales, y realizar diversas actividades incluso darles comida y tomar un baño, una experiencia inolvidable.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Cena </w:t>
      </w:r>
      <w:proofErr w:type="spellStart"/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Kantoke</w:t>
      </w:r>
      <w:proofErr w:type="spellEnd"/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. Regreso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2031BF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</w:p>
    <w:p w14:paraId="2D457BF1" w14:textId="68AD4FF3" w:rsidR="00F715C9" w:rsidRDefault="00F715C9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5A5EA26" w14:textId="2C38F1F8" w:rsidR="00560EAF" w:rsidRDefault="00203225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Este día tiene como opcional añadir la actividad que se lleva a</w:t>
      </w:r>
      <w:r w:rsidR="0052205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cabo en la Granja de elefantes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s-ES" w:bidi="ar-SA"/>
        </w:rPr>
        <w:t>Patara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más información consulta </w:t>
      </w:r>
      <w:proofErr w:type="spellStart"/>
      <w:r w:rsidRPr="00203225">
        <w:rPr>
          <w:rFonts w:ascii="Arial" w:hAnsi="Arial" w:cs="Arial"/>
          <w:bCs/>
          <w:color w:val="3333FF"/>
          <w:sz w:val="20"/>
          <w:szCs w:val="20"/>
          <w:lang w:val="es-MX" w:eastAsia="es-ES" w:bidi="ar-SA"/>
        </w:rPr>
        <w:t>T</w:t>
      </w:r>
      <w:r w:rsidR="00F715C9" w:rsidRPr="00203225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ravel</w:t>
      </w:r>
      <w:proofErr w:type="spellEnd"/>
      <w:r w:rsidR="00F715C9" w:rsidRPr="00203225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 Shop pack</w:t>
      </w:r>
      <w:r w:rsidR="00F715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</w:p>
    <w:p w14:paraId="4D3A6BEE" w14:textId="77777777" w:rsidR="00203225" w:rsidRPr="00560EAF" w:rsidRDefault="00203225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914AC4B" w14:textId="2CFE12FB" w:rsidR="000555A2" w:rsidRPr="00F715C9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C60A27">
        <w:rPr>
          <w:rFonts w:ascii="Arial" w:hAnsi="Arial" w:cs="Arial"/>
          <w:b/>
          <w:sz w:val="20"/>
          <w:szCs w:val="20"/>
          <w:lang w:val="it-IT" w:eastAsia="es-ES" w:bidi="ar-SA"/>
        </w:rPr>
        <w:t>DIA 8</w:t>
      </w:r>
      <w:r w:rsidR="00C0682D" w:rsidRPr="00C60A27">
        <w:rPr>
          <w:rFonts w:ascii="Arial" w:hAnsi="Arial" w:cs="Arial"/>
          <w:b/>
          <w:sz w:val="20"/>
          <w:szCs w:val="20"/>
          <w:lang w:val="it-IT" w:eastAsia="es-ES" w:bidi="ar-SA"/>
        </w:rPr>
        <w:t>.</w:t>
      </w:r>
      <w:r w:rsidRPr="00C60A27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Pr="00F715C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CHIANG MAI – </w:t>
      </w:r>
      <w:r w:rsidR="00C0682D" w:rsidRPr="00F715C9">
        <w:rPr>
          <w:rFonts w:ascii="Arial" w:hAnsi="Arial" w:cs="Arial"/>
          <w:b/>
          <w:sz w:val="20"/>
          <w:szCs w:val="20"/>
          <w:lang w:val="it-IT" w:eastAsia="es-ES" w:bidi="ar-SA"/>
        </w:rPr>
        <w:t>BANGKOK</w:t>
      </w:r>
      <w:r w:rsidR="00F715C9" w:rsidRPr="00F715C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(VUELO INTER</w:t>
      </w:r>
      <w:r w:rsidR="00F715C9">
        <w:rPr>
          <w:rFonts w:ascii="Arial" w:hAnsi="Arial" w:cs="Arial"/>
          <w:b/>
          <w:sz w:val="20"/>
          <w:szCs w:val="20"/>
          <w:lang w:val="it-IT" w:eastAsia="es-ES" w:bidi="ar-SA"/>
        </w:rPr>
        <w:t>NO)</w:t>
      </w:r>
      <w:r w:rsidR="003E25AD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</w:p>
    <w:p w14:paraId="19226FB9" w14:textId="43A30CA0" w:rsidR="000555A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F523E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 xml:space="preserve">Traslado al aeropuerto de Chiang Mai y salida en el vuelo hacia </w:t>
      </w:r>
      <w:r w:rsidR="00C0682D">
        <w:rPr>
          <w:rFonts w:ascii="Arial" w:hAnsi="Arial" w:cs="Arial"/>
          <w:sz w:val="20"/>
          <w:szCs w:val="20"/>
          <w:lang w:val="es-MX" w:eastAsia="es-ES" w:bidi="ar-SA"/>
        </w:rPr>
        <w:t>Bangkok</w:t>
      </w:r>
      <w:r w:rsidR="00F715C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F715C9" w:rsidRPr="00F715C9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Pr="00F715C9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.</w:t>
      </w:r>
      <w:r w:rsidR="00C0682D" w:rsidRPr="00F715C9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 </w:t>
      </w:r>
      <w:r w:rsidR="00C0682D">
        <w:rPr>
          <w:rFonts w:ascii="Arial" w:hAnsi="Arial" w:cs="Arial"/>
          <w:sz w:val="20"/>
          <w:szCs w:val="20"/>
          <w:lang w:val="es-MX" w:eastAsia="es-ES" w:bidi="ar-SA"/>
        </w:rPr>
        <w:t xml:space="preserve">Traslado al hotel. Tarde libre. </w:t>
      </w:r>
      <w:r w:rsidR="00C0682D" w:rsidRPr="00D14153">
        <w:rPr>
          <w:rFonts w:ascii="Arial" w:hAnsi="Arial" w:cs="Arial"/>
          <w:b/>
          <w:sz w:val="20"/>
          <w:szCs w:val="20"/>
          <w:lang w:val="es-MX" w:eastAsia="es-ES" w:bidi="ar-SA"/>
        </w:rPr>
        <w:t>Alojamiento.</w:t>
      </w:r>
    </w:p>
    <w:p w14:paraId="5E981DA8" w14:textId="7205DEE3" w:rsidR="003E25AD" w:rsidRPr="003E25AD" w:rsidRDefault="003E25AD" w:rsidP="000555A2">
      <w:pPr>
        <w:spacing w:after="0" w:line="240" w:lineRule="auto"/>
        <w:jc w:val="both"/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</w:pPr>
      <w:r w:rsidRPr="003E25AD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Nota: En este día puedes añadir el </w:t>
      </w:r>
      <w:proofErr w:type="spellStart"/>
      <w:r w:rsidRPr="003E25AD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Travel</w:t>
      </w:r>
      <w:proofErr w:type="spellEnd"/>
      <w:r w:rsidRPr="003E25AD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 Shop Pack 2, para hacer una extensión a </w:t>
      </w:r>
      <w:proofErr w:type="spellStart"/>
      <w:r w:rsidRPr="003E25AD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Phuket</w:t>
      </w:r>
      <w:proofErr w:type="spellEnd"/>
      <w:r w:rsidRPr="003E25AD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 e Isla Phi </w:t>
      </w:r>
      <w:proofErr w:type="spellStart"/>
      <w:r w:rsidRPr="003E25AD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Phi</w:t>
      </w:r>
      <w:proofErr w:type="spellEnd"/>
    </w:p>
    <w:p w14:paraId="5924C1B4" w14:textId="77777777" w:rsidR="00C0682D" w:rsidRDefault="00C0682D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2280AC0" w14:textId="77777777" w:rsidR="00C0682D" w:rsidRPr="00C0682D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9.</w:t>
      </w: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BANGKOK</w:t>
      </w:r>
    </w:p>
    <w:p w14:paraId="05316B54" w14:textId="77777777" w:rsidR="00C0682D" w:rsidRPr="00C0682D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F523E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>Traslado al aeropuerto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5E4E8831" w14:textId="77777777" w:rsidR="005C1027" w:rsidRDefault="005C102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A4224AF" w14:textId="453D5E11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6863606" w14:textId="77777777" w:rsidR="00C10C87" w:rsidRDefault="00C10C87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Alojamiento con desayuno </w:t>
      </w:r>
    </w:p>
    <w:p w14:paraId="45D365F6" w14:textId="77777777" w:rsidR="00C10C87" w:rsidRDefault="00C10C87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5 almuerzos y 5 cenas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59FB69C7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1D15E836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6C7A2F30" w14:textId="77777777" w:rsidR="00E344BC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267140E5" w14:textId="617E8BB4" w:rsidR="00A95C24" w:rsidRDefault="00A95C24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F4B4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Vuelo interno </w:t>
      </w:r>
      <w:r w:rsidR="00B219F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en clase turista </w:t>
      </w:r>
      <w:r w:rsidRPr="001F4B4E">
        <w:rPr>
          <w:rFonts w:ascii="Arial" w:hAnsi="Arial" w:cs="Arial"/>
          <w:b/>
          <w:sz w:val="20"/>
          <w:szCs w:val="20"/>
          <w:lang w:val="es-MX" w:eastAsia="es-ES" w:bidi="ar-SA"/>
        </w:rPr>
        <w:t>Chiang Mai -Bangkok</w:t>
      </w:r>
    </w:p>
    <w:p w14:paraId="61D35FCA" w14:textId="77777777" w:rsidR="00455065" w:rsidRPr="00455065" w:rsidRDefault="00455065" w:rsidP="0045506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455065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050EB6FB" w14:textId="77777777" w:rsidR="00520647" w:rsidRPr="001F4B4E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08E728F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13CD9458" w14:textId="77777777" w:rsidR="00520647" w:rsidRDefault="0089303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0C0B6E1" w14:textId="77777777" w:rsidR="00C96119" w:rsidRPr="00520647" w:rsidRDefault="00D26A1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visado o pasaporte.</w:t>
      </w:r>
    </w:p>
    <w:p w14:paraId="0C34B773" w14:textId="77777777" w:rsidR="00520647" w:rsidRPr="0052064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</w:p>
    <w:p w14:paraId="5D6E64DB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205D6E">
        <w:rPr>
          <w:rFonts w:ascii="Arial" w:hAnsi="Arial" w:cs="Arial"/>
          <w:sz w:val="20"/>
          <w:szCs w:val="20"/>
          <w:lang w:val="es-MX" w:eastAsia="es-ES" w:bidi="ar-SA"/>
        </w:rPr>
        <w:t>souvenirs,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 lavandería en hoteles, etc.</w:t>
      </w:r>
    </w:p>
    <w:p w14:paraId="6F201A98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3DA92EC8" w14:textId="77777777" w:rsidR="00E344BC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205D6E" w:rsidRPr="00520647">
        <w:rPr>
          <w:rFonts w:ascii="Arial" w:hAnsi="Arial" w:cs="Arial"/>
          <w:sz w:val="20"/>
          <w:szCs w:val="20"/>
          <w:lang w:val="es-MX" w:eastAsia="es-ES" w:bidi="ar-SA"/>
        </w:rPr>
        <w:t>a guías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 y conductores.</w:t>
      </w:r>
    </w:p>
    <w:p w14:paraId="1E748859" w14:textId="77777777" w:rsidR="00520647" w:rsidRDefault="00520647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79F8210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>POLITICA PARA LOS NIÑOS (Servicios en tierra):</w:t>
      </w:r>
    </w:p>
    <w:p w14:paraId="3D4DA7CF" w14:textId="77777777" w:rsidR="00E344BC" w:rsidRPr="00C0682D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sz w:val="20"/>
          <w:szCs w:val="20"/>
          <w:lang w:val="es-MX" w:eastAsia="es-ES" w:bidi="ar-SA"/>
        </w:rPr>
        <w:t>Niños de 1-2 años: Sin costo compartiendo habitación con sus padres.</w:t>
      </w:r>
    </w:p>
    <w:p w14:paraId="672B7DBF" w14:textId="77777777" w:rsidR="00E344BC" w:rsidRPr="00C0682D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sz w:val="20"/>
          <w:szCs w:val="20"/>
          <w:lang w:val="es-MX" w:eastAsia="es-ES" w:bidi="ar-SA"/>
        </w:rPr>
        <w:t>Niños de 2-1</w:t>
      </w:r>
      <w:r w:rsidR="00DB57BD">
        <w:rPr>
          <w:rFonts w:ascii="Arial" w:hAnsi="Arial" w:cs="Arial"/>
          <w:sz w:val="20"/>
          <w:szCs w:val="20"/>
          <w:lang w:val="es-MX" w:eastAsia="es-ES" w:bidi="ar-SA"/>
        </w:rPr>
        <w:t>1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 xml:space="preserve"> años: 75% de costo de adulto si se usa una cama extra en la habitación de sus padres. </w:t>
      </w:r>
    </w:p>
    <w:p w14:paraId="0A840885" w14:textId="77777777" w:rsidR="00E344BC" w:rsidRPr="00C0682D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sz w:val="20"/>
          <w:szCs w:val="20"/>
          <w:lang w:val="es-MX" w:eastAsia="es-ES" w:bidi="ar-SA"/>
        </w:rPr>
        <w:t>Niños de más de 12 años: Paga como precio de adulto</w:t>
      </w:r>
    </w:p>
    <w:p w14:paraId="06477AA9" w14:textId="1BD853F4" w:rsidR="00B322D6" w:rsidRDefault="00B322D6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5196978" w14:textId="4AEFF26A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233B3D5" w14:textId="4486DEBA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51B523A" w14:textId="042E2795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9B12E8E" w14:textId="1D53FCF7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A1C617A" w14:textId="6DD465AD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84D8E52" w14:textId="225985A1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F6840E9" w14:textId="3D8F192A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5C53707" w14:textId="77777777" w:rsidR="00B613AF" w:rsidRDefault="00B613AF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140"/>
        <w:gridCol w:w="3779"/>
        <w:gridCol w:w="636"/>
      </w:tblGrid>
      <w:tr w:rsidR="00B613AF" w:rsidRPr="00B613AF" w14:paraId="78C9A752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7000D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B613AF" w:rsidRPr="00B613AF" w14:paraId="4EE8E1FD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4F943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B5E94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80226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72FFD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613AF" w:rsidRPr="00B613AF" w14:paraId="0B0AF8B9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28206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2F539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66BC4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HILTON GARDEN INN BANGKOK SILOM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112CC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13AF" w:rsidRPr="00B613AF" w14:paraId="7811C681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982A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5D9F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78DA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AFFBE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13AF" w:rsidRPr="00B613AF" w14:paraId="2B1C302F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42B1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6C92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208F0" w14:textId="69DCC80E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DA83F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613AF" w:rsidRPr="00B613AF" w14:paraId="279AA755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156DC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E2351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AYUTTHAYA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DBBC2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KANTARY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8D971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UNICA</w:t>
            </w:r>
          </w:p>
        </w:tc>
      </w:tr>
      <w:tr w:rsidR="00B613AF" w:rsidRPr="00B613AF" w14:paraId="716156A9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23547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2D6FC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SUKHOTHAI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E547E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TREASURE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C428A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13AF" w:rsidRPr="00B613AF" w14:paraId="6848B9E9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89E2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675D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E2079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SRIWILAI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07296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13AF" w:rsidRPr="00B613AF" w14:paraId="17AF2A38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0FC2E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75711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3DF4C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A4252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13AF" w:rsidRPr="00B613AF" w14:paraId="72675EB4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6582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0AC9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CA3B4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0EC55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13AF" w:rsidRPr="00B613AF" w14:paraId="62C79314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919D4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08600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17962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A64BE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13AF" w:rsidRPr="00B613AF" w14:paraId="4C7CBC4D" w14:textId="77777777" w:rsidTr="00B613A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601A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8642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47063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85AB5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0043D996" w14:textId="45FF05AA" w:rsidR="00027013" w:rsidRDefault="0002701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2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815"/>
        <w:gridCol w:w="1082"/>
      </w:tblGrid>
      <w:tr w:rsidR="00B613AF" w:rsidRPr="00B613AF" w14:paraId="2AB9A881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24FBC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B613AF" w:rsidRPr="00B613AF" w14:paraId="2E62ECA1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22219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B613AF" w:rsidRPr="00B613AF" w14:paraId="1592EA61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CA446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 2024 -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6C55A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E092D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B613AF" w:rsidRPr="00B613AF" w14:paraId="20CD43D5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63559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97451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03139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2020</w:t>
            </w:r>
          </w:p>
        </w:tc>
      </w:tr>
      <w:tr w:rsidR="00B613AF" w:rsidRPr="00B613AF" w14:paraId="5F993BE6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FF9F9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5BD1E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504E2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2530</w:t>
            </w:r>
          </w:p>
        </w:tc>
      </w:tr>
      <w:tr w:rsidR="00B613AF" w:rsidRPr="00B613AF" w14:paraId="5F82570C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BD2AE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E14CF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11A80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3380</w:t>
            </w:r>
          </w:p>
        </w:tc>
      </w:tr>
      <w:tr w:rsidR="00B613AF" w:rsidRPr="00B613AF" w14:paraId="0586F1EF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24A31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NOVIEMBRE 2024 - 31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503AE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B07CB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B613AF" w:rsidRPr="00B613AF" w14:paraId="54A75270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C029E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D21FD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DE8C2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2530</w:t>
            </w:r>
          </w:p>
        </w:tc>
      </w:tr>
      <w:tr w:rsidR="00B613AF" w:rsidRPr="00B613AF" w14:paraId="39611E5E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2652F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09564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FE496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3180</w:t>
            </w:r>
          </w:p>
        </w:tc>
      </w:tr>
      <w:tr w:rsidR="00B613AF" w:rsidRPr="00B613AF" w14:paraId="4B708B04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6C7C0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12 NOV/ 24 AL 31 DIC 2024 / 07 ENE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9F528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EC24A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B613AF" w:rsidRPr="00B613AF" w14:paraId="267676D9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F524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63400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5E09B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2750</w:t>
            </w:r>
          </w:p>
        </w:tc>
      </w:tr>
      <w:tr w:rsidR="00B613AF" w:rsidRPr="00B613AF" w14:paraId="4622B501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A22D3" w14:textId="77777777" w:rsidR="00B613AF" w:rsidRPr="00B613AF" w:rsidRDefault="00B613AF" w:rsidP="00B613A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6B0C6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877A5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3310</w:t>
            </w:r>
          </w:p>
        </w:tc>
      </w:tr>
      <w:tr w:rsidR="00B613AF" w:rsidRPr="00B613AF" w14:paraId="1A6C4585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6CCD1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B613AF" w:rsidRPr="00B613AF" w14:paraId="78D0310B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3BFC1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TARIFAS NO APLICAN PARA NAVIDAD, FIN DE AÑO, SEMANA SANTA, </w:t>
            </w:r>
          </w:p>
        </w:tc>
      </w:tr>
      <w:tr w:rsidR="00B613AF" w:rsidRPr="00B613AF" w14:paraId="374184CB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65C58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B613AF" w:rsidRPr="00B613AF" w14:paraId="23A79989" w14:textId="77777777" w:rsidTr="00B613AF">
        <w:trPr>
          <w:trHeight w:val="30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903E01" w14:textId="77777777" w:rsidR="00B613AF" w:rsidRPr="00B613AF" w:rsidRDefault="00B613AF" w:rsidP="00B613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B613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MARZO, 2025. </w:t>
            </w:r>
          </w:p>
        </w:tc>
      </w:tr>
    </w:tbl>
    <w:p w14:paraId="6389311C" w14:textId="212DEC0B" w:rsidR="00027013" w:rsidRDefault="0002701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9C538E9" w14:textId="1E253776" w:rsidR="00027013" w:rsidRDefault="0002701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4CD643D" w14:textId="268B3EBF" w:rsidR="00027013" w:rsidRDefault="0002701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6F2DCE9" w14:textId="77777777" w:rsidR="00027013" w:rsidRPr="00C0682D" w:rsidRDefault="0002701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0765544" w14:textId="77777777" w:rsidR="00027013" w:rsidRDefault="00027013" w:rsidP="00F715C9">
      <w:pPr>
        <w:spacing w:line="276" w:lineRule="auto"/>
        <w:jc w:val="center"/>
        <w:rPr>
          <w:rFonts w:ascii="Arial" w:hAnsi="Arial" w:cs="Arial"/>
          <w:noProof/>
          <w:sz w:val="20"/>
          <w:szCs w:val="20"/>
          <w:lang w:val="es-ES" w:eastAsia="es-ES" w:bidi="ar-SA"/>
        </w:rPr>
      </w:pPr>
    </w:p>
    <w:p w14:paraId="74092B5B" w14:textId="1ED12EA2" w:rsidR="00E22B51" w:rsidRDefault="00E22B51" w:rsidP="00F715C9">
      <w:pPr>
        <w:spacing w:line="276" w:lineRule="auto"/>
        <w:jc w:val="center"/>
        <w:rPr>
          <w:rFonts w:ascii="Arial" w:hAnsi="Arial" w:cs="Arial"/>
          <w:noProof/>
          <w:sz w:val="20"/>
          <w:szCs w:val="20"/>
          <w:lang w:val="es-ES" w:eastAsia="es-ES" w:bidi="ar-SA"/>
        </w:rPr>
      </w:pPr>
    </w:p>
    <w:p w14:paraId="59F6B7F8" w14:textId="68FC8AFE" w:rsidR="00E22B51" w:rsidRDefault="00E22B51" w:rsidP="00F715C9">
      <w:pPr>
        <w:spacing w:line="276" w:lineRule="auto"/>
        <w:jc w:val="center"/>
        <w:rPr>
          <w:rFonts w:ascii="Arial" w:hAnsi="Arial" w:cs="Arial"/>
          <w:noProof/>
          <w:sz w:val="20"/>
          <w:szCs w:val="20"/>
          <w:lang w:val="es-ES" w:eastAsia="es-ES" w:bidi="ar-SA"/>
        </w:rPr>
      </w:pPr>
    </w:p>
    <w:p w14:paraId="3B6D33AD" w14:textId="676441EC" w:rsidR="00E22B51" w:rsidRDefault="00E22B51" w:rsidP="00F715C9">
      <w:pPr>
        <w:spacing w:line="276" w:lineRule="auto"/>
        <w:jc w:val="center"/>
        <w:rPr>
          <w:rFonts w:ascii="Arial" w:hAnsi="Arial" w:cs="Arial"/>
          <w:noProof/>
          <w:sz w:val="20"/>
          <w:szCs w:val="20"/>
          <w:lang w:val="es-ES" w:eastAsia="es-ES" w:bidi="ar-SA"/>
        </w:rPr>
      </w:pPr>
    </w:p>
    <w:p w14:paraId="552E18C8" w14:textId="49A105C0" w:rsidR="00E22B51" w:rsidRDefault="00E22B51" w:rsidP="00F715C9">
      <w:pPr>
        <w:spacing w:line="276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  <w:r>
        <w:rPr>
          <w:rFonts w:ascii="Arial" w:hAnsi="Arial" w:cs="Arial"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61312" behindDoc="0" locked="0" layoutInCell="1" allowOverlap="1" wp14:anchorId="2513A3B3" wp14:editId="5FF820FB">
            <wp:simplePos x="0" y="0"/>
            <wp:positionH relativeFrom="column">
              <wp:posOffset>2333625</wp:posOffset>
            </wp:positionH>
            <wp:positionV relativeFrom="paragraph">
              <wp:posOffset>85725</wp:posOffset>
            </wp:positionV>
            <wp:extent cx="1981200" cy="513080"/>
            <wp:effectExtent l="0" t="0" r="0" b="1270"/>
            <wp:wrapSquare wrapText="bothSides"/>
            <wp:docPr id="765340750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40750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66EA" w14:textId="582C2B85" w:rsidR="001D1BEE" w:rsidRDefault="001D1BEE" w:rsidP="00F715C9">
      <w:pPr>
        <w:spacing w:line="276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44F2CF9" w14:textId="77777777" w:rsidR="001D1BEE" w:rsidRPr="001D1BEE" w:rsidRDefault="001D1BEE" w:rsidP="00F715C9">
      <w:pPr>
        <w:spacing w:line="276" w:lineRule="auto"/>
        <w:jc w:val="center"/>
        <w:rPr>
          <w:rFonts w:ascii="Arial" w:hAnsi="Arial" w:cs="Arial"/>
          <w:sz w:val="4"/>
          <w:szCs w:val="4"/>
          <w:lang w:val="es-ES" w:eastAsia="es-ES" w:bidi="ar-SA"/>
        </w:rPr>
      </w:pPr>
    </w:p>
    <w:tbl>
      <w:tblPr>
        <w:tblW w:w="65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959"/>
        <w:gridCol w:w="26"/>
      </w:tblGrid>
      <w:tr w:rsidR="00F715C9" w:rsidRPr="00F715C9" w14:paraId="07C4134F" w14:textId="77777777" w:rsidTr="001D1BEE">
        <w:trPr>
          <w:gridAfter w:val="1"/>
          <w:trHeight w:val="211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2506C" w14:textId="102FDA35" w:rsidR="00F715C9" w:rsidRPr="00F715C9" w:rsidRDefault="001D1BEE" w:rsidP="00F715C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 1</w:t>
            </w:r>
          </w:p>
        </w:tc>
      </w:tr>
      <w:tr w:rsidR="00292E9A" w:rsidRPr="00F715C9" w14:paraId="5302A4CC" w14:textId="77777777" w:rsidTr="00DD36F0">
        <w:trPr>
          <w:gridAfter w:val="1"/>
          <w:trHeight w:val="211"/>
          <w:tblCellSpacing w:w="0" w:type="dxa"/>
          <w:jc w:val="center"/>
        </w:trPr>
        <w:tc>
          <w:tcPr>
            <w:tcW w:w="4531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56989" w14:textId="77777777" w:rsidR="00292E9A" w:rsidRPr="00F715C9" w:rsidRDefault="00292E9A" w:rsidP="00F715C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715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MINIMO 2 PAX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D715C" w14:textId="59A6B25F" w:rsidR="00292E9A" w:rsidRPr="00F715C9" w:rsidRDefault="00292E9A" w:rsidP="00F715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DBL/SGL</w:t>
            </w:r>
          </w:p>
        </w:tc>
      </w:tr>
      <w:tr w:rsidR="00286239" w:rsidRPr="00F715C9" w14:paraId="763072F0" w14:textId="77777777" w:rsidTr="00292E9A">
        <w:trPr>
          <w:gridAfter w:val="1"/>
          <w:trHeight w:val="497"/>
          <w:tblCellSpacing w:w="0" w:type="dxa"/>
          <w:jc w:val="center"/>
        </w:trPr>
        <w:tc>
          <w:tcPr>
            <w:tcW w:w="4531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13188" w14:textId="77777777" w:rsidR="00286239" w:rsidRDefault="00286239" w:rsidP="00F715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715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GRANJA DE ELEFANTES PATARA, CHIANG MAI EN INGLÉS - OPCIONAL DIA 7</w:t>
            </w:r>
          </w:p>
          <w:p w14:paraId="2778FFCD" w14:textId="7C4B008E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C15E4" w14:textId="34792417" w:rsidR="00286239" w:rsidRPr="00F715C9" w:rsidRDefault="00286239" w:rsidP="00F715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270</w:t>
            </w:r>
          </w:p>
        </w:tc>
      </w:tr>
      <w:tr w:rsidR="00286239" w:rsidRPr="00F715C9" w14:paraId="100E8829" w14:textId="77777777" w:rsidTr="00292E9A">
        <w:trPr>
          <w:trHeight w:val="211"/>
          <w:tblCellSpacing w:w="0" w:type="dxa"/>
          <w:jc w:val="center"/>
        </w:trPr>
        <w:tc>
          <w:tcPr>
            <w:tcW w:w="453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5A59" w14:textId="77777777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6C829E" w14:textId="77777777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BEC8D" w14:textId="77777777" w:rsidR="00286239" w:rsidRPr="00F715C9" w:rsidRDefault="00286239" w:rsidP="00F715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286239" w:rsidRPr="00F715C9" w14:paraId="367DAA8C" w14:textId="77777777" w:rsidTr="00292E9A">
        <w:trPr>
          <w:trHeight w:val="211"/>
          <w:tblCellSpacing w:w="0" w:type="dxa"/>
          <w:jc w:val="center"/>
        </w:trPr>
        <w:tc>
          <w:tcPr>
            <w:tcW w:w="453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4372" w14:textId="77777777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C86C21" w14:textId="77777777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90BFC" w14:textId="77777777" w:rsidR="00286239" w:rsidRPr="00F715C9" w:rsidRDefault="00286239" w:rsidP="00F71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286239" w:rsidRPr="00F715C9" w14:paraId="7047D5F9" w14:textId="77777777" w:rsidTr="00292E9A">
        <w:trPr>
          <w:trHeight w:val="211"/>
          <w:tblCellSpacing w:w="0" w:type="dxa"/>
          <w:jc w:val="center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049B33" w14:textId="77777777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7DC" w14:textId="77777777" w:rsidR="00286239" w:rsidRPr="00F715C9" w:rsidRDefault="00286239" w:rsidP="00F715C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144" w14:textId="77777777" w:rsidR="00286239" w:rsidRPr="00F715C9" w:rsidRDefault="00286239" w:rsidP="00F71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5BE6B42A" w14:textId="58DC1FFE" w:rsidR="00537635" w:rsidRPr="00537635" w:rsidRDefault="00537635" w:rsidP="0053763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53763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Esta excursión sustituye lo que hay descrito en el día 7 del itinerario</w:t>
      </w:r>
    </w:p>
    <w:p w14:paraId="42EB7E14" w14:textId="48F556EA" w:rsidR="00F715C9" w:rsidRPr="00537635" w:rsidRDefault="00203225" w:rsidP="00203225">
      <w:pPr>
        <w:pStyle w:val="Prrafodelista"/>
        <w:numPr>
          <w:ilvl w:val="0"/>
          <w:numId w:val="40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537635">
        <w:rPr>
          <w:rFonts w:ascii="Arial" w:hAnsi="Arial" w:cs="Arial"/>
          <w:b/>
          <w:bCs/>
          <w:sz w:val="20"/>
          <w:szCs w:val="20"/>
          <w:lang w:val="es-ES"/>
        </w:rPr>
        <w:t xml:space="preserve">Granja De Elefantes </w:t>
      </w:r>
      <w:proofErr w:type="spellStart"/>
      <w:r w:rsidRPr="00537635">
        <w:rPr>
          <w:rFonts w:ascii="Arial" w:hAnsi="Arial" w:cs="Arial"/>
          <w:b/>
          <w:bCs/>
          <w:sz w:val="20"/>
          <w:szCs w:val="20"/>
          <w:lang w:val="es-ES"/>
        </w:rPr>
        <w:t>Patara</w:t>
      </w:r>
      <w:proofErr w:type="spellEnd"/>
      <w:r w:rsidRPr="00537635">
        <w:rPr>
          <w:rFonts w:ascii="Arial" w:hAnsi="Arial" w:cs="Arial"/>
          <w:b/>
          <w:bCs/>
          <w:sz w:val="20"/>
          <w:szCs w:val="20"/>
          <w:lang w:val="es-ES"/>
        </w:rPr>
        <w:t xml:space="preserve">, Chiang Mai En inglés - Opcional </w:t>
      </w:r>
      <w:r w:rsidR="001D1BEE">
        <w:rPr>
          <w:rFonts w:ascii="Arial" w:hAnsi="Arial" w:cs="Arial"/>
          <w:b/>
          <w:bCs/>
          <w:sz w:val="20"/>
          <w:szCs w:val="20"/>
          <w:lang w:val="es-ES"/>
        </w:rPr>
        <w:t>día</w:t>
      </w:r>
      <w:r w:rsidRPr="00537635">
        <w:rPr>
          <w:rFonts w:ascii="Arial" w:hAnsi="Arial" w:cs="Arial"/>
          <w:b/>
          <w:bCs/>
          <w:sz w:val="20"/>
          <w:szCs w:val="20"/>
          <w:lang w:val="es-ES"/>
        </w:rPr>
        <w:t xml:space="preserve"> 7, incluye: </w:t>
      </w:r>
    </w:p>
    <w:p w14:paraId="688EB554" w14:textId="3C071F5B" w:rsidR="00203225" w:rsidRDefault="00203225" w:rsidP="00203225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Encuentro con el guía para ir rumbo a la granja de elefantes, donde conocerás muy de cerca a estos animales. Se hará una sesión de entrenamiento que incluye, senderismo para encontrar al elefante en la selva, donde aprenderás acerca de la gestión agrícola del elefante y el programa de cría de elefantes. Se acercarán a los elefantes, donde observarás el temperamento que tienen. Además del cuidado diario que se debe tener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con estos mamíferos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, las pruebas de embarazo y el cuidado de la madre con sus bebés. Aprend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erás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sobre el cuidado de la piel del elefante y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podrás bañarlo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en el río.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 realizará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un trayecto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en los lomos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del elefante hasta una cascada, donde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 tomará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el almuerzo tipo picnic y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refrescar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án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. Al acabar,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se regresa a la 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granja para la hora de comer de los elefantes. Después de una sesión de fotos con los elefantes, 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se 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regres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a</w:t>
      </w:r>
      <w:r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al hotel</w:t>
      </w:r>
      <w:r w:rsidR="00537635" w:rsidRPr="005376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. </w:t>
      </w:r>
    </w:p>
    <w:p w14:paraId="37E49B72" w14:textId="77777777" w:rsidR="00E22B51" w:rsidRDefault="00E22B51" w:rsidP="00203225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</w:p>
    <w:tbl>
      <w:tblPr>
        <w:tblW w:w="77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785"/>
        <w:gridCol w:w="831"/>
        <w:gridCol w:w="16"/>
      </w:tblGrid>
      <w:tr w:rsidR="001D1BEE" w:rsidRPr="001D1BEE" w14:paraId="0449E077" w14:textId="77777777" w:rsidTr="001D1BEE">
        <w:trPr>
          <w:gridAfter w:val="1"/>
          <w:trHeight w:val="322"/>
          <w:tblCellSpacing w:w="0" w:type="dxa"/>
          <w:jc w:val="center"/>
        </w:trPr>
        <w:tc>
          <w:tcPr>
            <w:tcW w:w="6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3F12A" w14:textId="77777777" w:rsidR="001D1BEE" w:rsidRDefault="001D1BEE" w:rsidP="001D1BE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1D1B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 xml:space="preserve">TRAVEL SHOP PACK 2 </w:t>
            </w:r>
          </w:p>
          <w:p w14:paraId="147F834E" w14:textId="5FCC0AB7" w:rsidR="001D1BEE" w:rsidRPr="001D1BEE" w:rsidRDefault="001D1BEE" w:rsidP="001D1BEE">
            <w:pPr>
              <w:spacing w:after="0" w:line="240" w:lineRule="auto"/>
              <w:rPr>
                <w:rFonts w:ascii="Calibri" w:hAnsi="Calibri" w:cs="Calibri"/>
                <w:color w:val="FFFFFF"/>
                <w:sz w:val="20"/>
                <w:szCs w:val="20"/>
                <w:lang w:bidi="ar-SA"/>
              </w:rPr>
            </w:pPr>
            <w:r w:rsidRPr="001D1B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MINIMO 2 PAX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CF69D" w14:textId="77777777" w:rsidR="001D1BEE" w:rsidRPr="001D1BEE" w:rsidRDefault="001D1BEE" w:rsidP="001D1BEE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DD67B" w14:textId="77777777" w:rsidR="001D1BEE" w:rsidRPr="001D1BEE" w:rsidRDefault="001D1BEE" w:rsidP="001D1BEE">
            <w:pPr>
              <w:rPr>
                <w:sz w:val="20"/>
                <w:szCs w:val="20"/>
              </w:rPr>
            </w:pPr>
          </w:p>
        </w:tc>
      </w:tr>
      <w:tr w:rsidR="001D1BEE" w14:paraId="65F82CA6" w14:textId="77777777" w:rsidTr="001D1BEE">
        <w:trPr>
          <w:gridAfter w:val="1"/>
          <w:trHeight w:val="109"/>
          <w:tblCellSpacing w:w="0" w:type="dxa"/>
          <w:jc w:val="center"/>
        </w:trPr>
        <w:tc>
          <w:tcPr>
            <w:tcW w:w="61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4D60D" w14:textId="1F54226C" w:rsidR="001D1BEE" w:rsidRPr="001D1BEE" w:rsidRDefault="001D1BEE" w:rsidP="001D1BE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479A2" w14:textId="77777777" w:rsidR="001D1BEE" w:rsidRDefault="001D1BEE" w:rsidP="001D1B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DBL </w:t>
            </w:r>
          </w:p>
        </w:tc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AE536" w14:textId="77777777" w:rsidR="001D1BEE" w:rsidRDefault="001D1BEE" w:rsidP="001D1B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</w:tr>
      <w:tr w:rsidR="001D1BEE" w14:paraId="30DC1BA7" w14:textId="77777777" w:rsidTr="001D1BEE">
        <w:trPr>
          <w:gridAfter w:val="1"/>
          <w:trHeight w:val="497"/>
          <w:tblCellSpacing w:w="0" w:type="dxa"/>
          <w:jc w:val="center"/>
        </w:trPr>
        <w:tc>
          <w:tcPr>
            <w:tcW w:w="6158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11866" w14:textId="36A16084" w:rsidR="00E22B51" w:rsidRDefault="001D1BEE" w:rsidP="00E22B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EXTENSION A PLAYAS: PHUKET + ISLA</w:t>
            </w:r>
            <w:r w:rsidR="00E22B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PHI </w:t>
            </w:r>
            <w:proofErr w:type="spellStart"/>
            <w:r w:rsidR="00E22B51">
              <w:rPr>
                <w:rFonts w:ascii="Calibri" w:hAnsi="Calibri" w:cs="Calibri"/>
                <w:color w:val="000000"/>
                <w:sz w:val="20"/>
                <w:szCs w:val="20"/>
              </w:rPr>
              <w:t>PHI</w:t>
            </w:r>
            <w:proofErr w:type="spellEnd"/>
          </w:p>
          <w:p w14:paraId="7CD5B996" w14:textId="281E7D7E" w:rsidR="001D1BEE" w:rsidRDefault="001D1BEE" w:rsidP="00E22B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4D PHUKET + 4D ISLA PHI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INCLUYE VUELO INTERNO CHINAG MAI A PHUKET </w:t>
            </w:r>
          </w:p>
        </w:tc>
        <w:tc>
          <w:tcPr>
            <w:tcW w:w="7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DB52A" w14:textId="77777777" w:rsidR="001D1BEE" w:rsidRDefault="001D1BEE" w:rsidP="001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831" w:type="dxa"/>
            <w:vMerge w:val="restar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BE7E6" w14:textId="77777777" w:rsidR="001D1BEE" w:rsidRDefault="001D1BEE" w:rsidP="001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2050</w:t>
            </w:r>
          </w:p>
        </w:tc>
      </w:tr>
      <w:tr w:rsidR="001D1BEE" w14:paraId="70AFD464" w14:textId="77777777" w:rsidTr="001D1BEE">
        <w:trPr>
          <w:trHeight w:val="142"/>
          <w:tblCellSpacing w:w="0" w:type="dxa"/>
          <w:jc w:val="center"/>
        </w:trPr>
        <w:tc>
          <w:tcPr>
            <w:tcW w:w="615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98E2" w14:textId="77777777" w:rsidR="001D1BEE" w:rsidRDefault="001D1BEE" w:rsidP="001D1B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C6F5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68F7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6FE9BE8" w14:textId="77777777" w:rsidR="001D1BEE" w:rsidRDefault="001D1BEE" w:rsidP="001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BEE" w14:paraId="189CFF95" w14:textId="77777777" w:rsidTr="001D1BEE">
        <w:trPr>
          <w:trHeight w:val="142"/>
          <w:tblCellSpacing w:w="0" w:type="dxa"/>
          <w:jc w:val="center"/>
        </w:trPr>
        <w:tc>
          <w:tcPr>
            <w:tcW w:w="615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FA9D" w14:textId="77777777" w:rsidR="001D1BEE" w:rsidRDefault="001D1BEE" w:rsidP="001D1B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1D4C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B24C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866BE3C" w14:textId="77777777" w:rsidR="001D1BEE" w:rsidRDefault="001D1BEE" w:rsidP="001D1BEE">
            <w:pPr>
              <w:rPr>
                <w:sz w:val="20"/>
                <w:szCs w:val="20"/>
              </w:rPr>
            </w:pPr>
          </w:p>
        </w:tc>
      </w:tr>
      <w:tr w:rsidR="001D1BEE" w14:paraId="7E173D85" w14:textId="77777777" w:rsidTr="001D1BEE">
        <w:trPr>
          <w:trHeight w:val="142"/>
          <w:tblCellSpacing w:w="0" w:type="dxa"/>
          <w:jc w:val="center"/>
        </w:trPr>
        <w:tc>
          <w:tcPr>
            <w:tcW w:w="615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AD4D" w14:textId="77777777" w:rsidR="001D1BEE" w:rsidRDefault="001D1BEE" w:rsidP="001D1B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4954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D3A4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E0EEFED" w14:textId="77777777" w:rsidR="001D1BEE" w:rsidRDefault="001D1BEE" w:rsidP="001D1BEE">
            <w:pPr>
              <w:rPr>
                <w:sz w:val="20"/>
                <w:szCs w:val="20"/>
              </w:rPr>
            </w:pPr>
          </w:p>
        </w:tc>
      </w:tr>
      <w:tr w:rsidR="001D1BEE" w14:paraId="5D990BE1" w14:textId="77777777" w:rsidTr="001D1BEE">
        <w:trPr>
          <w:trHeight w:val="142"/>
          <w:tblCellSpacing w:w="0" w:type="dxa"/>
          <w:jc w:val="center"/>
        </w:trPr>
        <w:tc>
          <w:tcPr>
            <w:tcW w:w="6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A02322" w14:textId="77777777" w:rsidR="001D1BEE" w:rsidRDefault="001D1BEE" w:rsidP="001D1B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70A719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C71218" w14:textId="77777777" w:rsidR="001D1BEE" w:rsidRDefault="001D1BEE" w:rsidP="001D1B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FC69" w14:textId="77777777" w:rsidR="001D1BEE" w:rsidRDefault="001D1BEE" w:rsidP="001D1BEE">
            <w:pPr>
              <w:rPr>
                <w:sz w:val="20"/>
                <w:szCs w:val="20"/>
              </w:rPr>
            </w:pPr>
          </w:p>
        </w:tc>
      </w:tr>
    </w:tbl>
    <w:p w14:paraId="63A3712B" w14:textId="77777777" w:rsidR="00E22B51" w:rsidRDefault="00E22B51" w:rsidP="00E22B51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</w:p>
    <w:p w14:paraId="55ED4B2D" w14:textId="4D1617FF" w:rsidR="001D1BEE" w:rsidRPr="001D1BEE" w:rsidRDefault="001D1BEE" w:rsidP="001D1BEE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1D1BE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Extensión a playas: Phuket + Isla Phi </w:t>
      </w:r>
      <w:proofErr w:type="spellStart"/>
      <w:r w:rsidRPr="001D1BE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 – Opcional día 8, incluye: </w:t>
      </w:r>
    </w:p>
    <w:p w14:paraId="739E40A7" w14:textId="432ED0C7" w:rsidR="001D1BEE" w:rsidRPr="001D1BEE" w:rsidRDefault="001D1BEE" w:rsidP="001D1BEE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El día 8 del itinerario, tienes incluido el vuelo de Chiang Mai a Phuket, donde uno de nuestros corresponsales te estará esperando en el apto</w:t>
      </w:r>
      <w:r w:rsidR="00E22B5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de Phuket para llevarte al hotel</w:t>
      </w:r>
      <w:r w:rsidR="00E22B5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(servicio compartido). Alojamiento y desayuno diario en hotel 4* en Phuket e Phi </w:t>
      </w:r>
      <w:proofErr w:type="spellStart"/>
      <w:r w:rsidR="00E22B5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 w:rsidR="00E22B5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. El trayecto de Phuket a isla Phi </w:t>
      </w:r>
      <w:proofErr w:type="spellStart"/>
      <w:r w:rsidR="00E22B5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 w:rsidR="00E22B5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se hace en lancha rápida o ferry (duración del trayecto es de 1hr aprox.) </w:t>
      </w:r>
    </w:p>
    <w:sectPr w:rsidR="001D1BEE" w:rsidRPr="001D1BEE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FDFE" w14:textId="77777777" w:rsidR="002552BF" w:rsidRDefault="002552BF" w:rsidP="00450C15">
      <w:pPr>
        <w:spacing w:after="0" w:line="240" w:lineRule="auto"/>
      </w:pPr>
      <w:r>
        <w:separator/>
      </w:r>
    </w:p>
  </w:endnote>
  <w:endnote w:type="continuationSeparator" w:id="0">
    <w:p w14:paraId="32280F96" w14:textId="77777777" w:rsidR="002552BF" w:rsidRDefault="002552B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B500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99EE61" wp14:editId="755AF70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A13091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C417" w14:textId="77777777" w:rsidR="002552BF" w:rsidRDefault="002552BF" w:rsidP="00450C15">
      <w:pPr>
        <w:spacing w:after="0" w:line="240" w:lineRule="auto"/>
      </w:pPr>
      <w:r>
        <w:separator/>
      </w:r>
    </w:p>
  </w:footnote>
  <w:footnote w:type="continuationSeparator" w:id="0">
    <w:p w14:paraId="7EDCEEED" w14:textId="77777777" w:rsidR="002552BF" w:rsidRDefault="002552B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3159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2881F52" wp14:editId="6B2693B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FE7262" wp14:editId="5976E068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47235" w14:textId="77777777" w:rsidR="00880574" w:rsidRPr="00880574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INOLVIDABLE</w:t>
                          </w:r>
                        </w:p>
                        <w:p w14:paraId="345E35FE" w14:textId="4AE6520D" w:rsidR="00880574" w:rsidRPr="00560EAF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2232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F715C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7949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  <w:r w:rsidR="0050446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E72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3DC47235" w14:textId="77777777" w:rsidR="00880574" w:rsidRPr="00880574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INOLVIDABLE</w:t>
                    </w:r>
                  </w:p>
                  <w:p w14:paraId="345E35FE" w14:textId="4AE6520D" w:rsidR="00880574" w:rsidRPr="00560EAF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2232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F715C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7949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  <w:r w:rsidR="0050446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408BE892" wp14:editId="52660D5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1BB14E" wp14:editId="316DD53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776E2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B55"/>
    <w:multiLevelType w:val="hybridMultilevel"/>
    <w:tmpl w:val="6FC8D818"/>
    <w:lvl w:ilvl="0" w:tplc="9FA295BA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0"/>
  </w:num>
  <w:num w:numId="4" w16cid:durableId="259526523">
    <w:abstractNumId w:val="35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3"/>
  </w:num>
  <w:num w:numId="14" w16cid:durableId="660040083">
    <w:abstractNumId w:val="37"/>
  </w:num>
  <w:num w:numId="15" w16cid:durableId="565183835">
    <w:abstractNumId w:val="31"/>
  </w:num>
  <w:num w:numId="16" w16cid:durableId="807748718">
    <w:abstractNumId w:val="32"/>
  </w:num>
  <w:num w:numId="17" w16cid:durableId="1552883967">
    <w:abstractNumId w:val="5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6"/>
  </w:num>
  <w:num w:numId="23" w16cid:durableId="1950890895">
    <w:abstractNumId w:val="27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4"/>
  </w:num>
  <w:num w:numId="27" w16cid:durableId="147207998">
    <w:abstractNumId w:val="34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466851483">
    <w:abstractNumId w:val="22"/>
  </w:num>
  <w:num w:numId="40" w16cid:durableId="186524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013"/>
    <w:rsid w:val="00032009"/>
    <w:rsid w:val="0003271D"/>
    <w:rsid w:val="000555A2"/>
    <w:rsid w:val="0006120B"/>
    <w:rsid w:val="000654E5"/>
    <w:rsid w:val="00074095"/>
    <w:rsid w:val="000901BB"/>
    <w:rsid w:val="00093D58"/>
    <w:rsid w:val="00097F7F"/>
    <w:rsid w:val="000A64E6"/>
    <w:rsid w:val="000C1D98"/>
    <w:rsid w:val="000F116C"/>
    <w:rsid w:val="000F6819"/>
    <w:rsid w:val="001056F5"/>
    <w:rsid w:val="00115DF1"/>
    <w:rsid w:val="00124C0C"/>
    <w:rsid w:val="00131808"/>
    <w:rsid w:val="00154DAF"/>
    <w:rsid w:val="00156E7E"/>
    <w:rsid w:val="001833BC"/>
    <w:rsid w:val="001910FB"/>
    <w:rsid w:val="001A6CE4"/>
    <w:rsid w:val="001B2A1E"/>
    <w:rsid w:val="001D1BEE"/>
    <w:rsid w:val="001D3EA5"/>
    <w:rsid w:val="001D59AE"/>
    <w:rsid w:val="001E0BFB"/>
    <w:rsid w:val="001E49A4"/>
    <w:rsid w:val="001F4B4E"/>
    <w:rsid w:val="00202F40"/>
    <w:rsid w:val="002031BF"/>
    <w:rsid w:val="00203225"/>
    <w:rsid w:val="00205D6E"/>
    <w:rsid w:val="00234769"/>
    <w:rsid w:val="00251C09"/>
    <w:rsid w:val="00254B0A"/>
    <w:rsid w:val="002552BF"/>
    <w:rsid w:val="00264C19"/>
    <w:rsid w:val="00286239"/>
    <w:rsid w:val="00292E9A"/>
    <w:rsid w:val="00294875"/>
    <w:rsid w:val="002959E3"/>
    <w:rsid w:val="002962DD"/>
    <w:rsid w:val="002A5AB1"/>
    <w:rsid w:val="002A6F1A"/>
    <w:rsid w:val="002E1CEA"/>
    <w:rsid w:val="002E66ED"/>
    <w:rsid w:val="002F0336"/>
    <w:rsid w:val="002F25DA"/>
    <w:rsid w:val="00307393"/>
    <w:rsid w:val="0031006C"/>
    <w:rsid w:val="003370E9"/>
    <w:rsid w:val="003540FA"/>
    <w:rsid w:val="003568CC"/>
    <w:rsid w:val="003805A5"/>
    <w:rsid w:val="00384A26"/>
    <w:rsid w:val="00392593"/>
    <w:rsid w:val="003B37AE"/>
    <w:rsid w:val="003D0B3A"/>
    <w:rsid w:val="003D36D2"/>
    <w:rsid w:val="003E140A"/>
    <w:rsid w:val="003E25AD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55065"/>
    <w:rsid w:val="0047057D"/>
    <w:rsid w:val="004A68D9"/>
    <w:rsid w:val="004B372F"/>
    <w:rsid w:val="004C01F5"/>
    <w:rsid w:val="004D2C2F"/>
    <w:rsid w:val="004E0D03"/>
    <w:rsid w:val="0050446E"/>
    <w:rsid w:val="005130A5"/>
    <w:rsid w:val="00513C9F"/>
    <w:rsid w:val="00520647"/>
    <w:rsid w:val="00522054"/>
    <w:rsid w:val="00537635"/>
    <w:rsid w:val="0054028D"/>
    <w:rsid w:val="00560EAF"/>
    <w:rsid w:val="00564D1B"/>
    <w:rsid w:val="005858A3"/>
    <w:rsid w:val="005938E2"/>
    <w:rsid w:val="005A5C87"/>
    <w:rsid w:val="005B0F31"/>
    <w:rsid w:val="005C1027"/>
    <w:rsid w:val="005E3402"/>
    <w:rsid w:val="005F4C83"/>
    <w:rsid w:val="006053CD"/>
    <w:rsid w:val="00615736"/>
    <w:rsid w:val="00630B01"/>
    <w:rsid w:val="0064700F"/>
    <w:rsid w:val="006563FC"/>
    <w:rsid w:val="00685D85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704FC6"/>
    <w:rsid w:val="00727503"/>
    <w:rsid w:val="00751EF3"/>
    <w:rsid w:val="00772975"/>
    <w:rsid w:val="00787735"/>
    <w:rsid w:val="00792A3C"/>
    <w:rsid w:val="00793541"/>
    <w:rsid w:val="0079493E"/>
    <w:rsid w:val="00797F81"/>
    <w:rsid w:val="007B4221"/>
    <w:rsid w:val="007B5502"/>
    <w:rsid w:val="007C08B9"/>
    <w:rsid w:val="007D3DF5"/>
    <w:rsid w:val="007E02CD"/>
    <w:rsid w:val="007E2B3D"/>
    <w:rsid w:val="007F2DAA"/>
    <w:rsid w:val="007F5F21"/>
    <w:rsid w:val="008019A4"/>
    <w:rsid w:val="00802A27"/>
    <w:rsid w:val="00803699"/>
    <w:rsid w:val="00833D81"/>
    <w:rsid w:val="00840994"/>
    <w:rsid w:val="00865390"/>
    <w:rsid w:val="00867997"/>
    <w:rsid w:val="00873468"/>
    <w:rsid w:val="00880574"/>
    <w:rsid w:val="008873BB"/>
    <w:rsid w:val="00891A2A"/>
    <w:rsid w:val="00893034"/>
    <w:rsid w:val="00894F82"/>
    <w:rsid w:val="008B406F"/>
    <w:rsid w:val="008B66F3"/>
    <w:rsid w:val="008B7201"/>
    <w:rsid w:val="008D5E4F"/>
    <w:rsid w:val="008F0CE2"/>
    <w:rsid w:val="00902CE2"/>
    <w:rsid w:val="00907720"/>
    <w:rsid w:val="0091022A"/>
    <w:rsid w:val="00936D2B"/>
    <w:rsid w:val="00971EDC"/>
    <w:rsid w:val="00992860"/>
    <w:rsid w:val="009A0EE3"/>
    <w:rsid w:val="009A4A2A"/>
    <w:rsid w:val="009B5D60"/>
    <w:rsid w:val="009C0D85"/>
    <w:rsid w:val="009C1D14"/>
    <w:rsid w:val="009C2233"/>
    <w:rsid w:val="009C3370"/>
    <w:rsid w:val="009E351B"/>
    <w:rsid w:val="009F1249"/>
    <w:rsid w:val="00A06C62"/>
    <w:rsid w:val="00A143C7"/>
    <w:rsid w:val="00A25CD2"/>
    <w:rsid w:val="00A25EA7"/>
    <w:rsid w:val="00A261C5"/>
    <w:rsid w:val="00A316F2"/>
    <w:rsid w:val="00A4233B"/>
    <w:rsid w:val="00A52944"/>
    <w:rsid w:val="00A53E76"/>
    <w:rsid w:val="00A5592F"/>
    <w:rsid w:val="00A5727B"/>
    <w:rsid w:val="00A61A42"/>
    <w:rsid w:val="00A8172E"/>
    <w:rsid w:val="00A827F0"/>
    <w:rsid w:val="00A92A5A"/>
    <w:rsid w:val="00A95C24"/>
    <w:rsid w:val="00AE3E65"/>
    <w:rsid w:val="00B0056D"/>
    <w:rsid w:val="00B07CCB"/>
    <w:rsid w:val="00B219F3"/>
    <w:rsid w:val="00B322D6"/>
    <w:rsid w:val="00B36A64"/>
    <w:rsid w:val="00B37339"/>
    <w:rsid w:val="00B4786E"/>
    <w:rsid w:val="00B613AF"/>
    <w:rsid w:val="00B718DC"/>
    <w:rsid w:val="00B770D6"/>
    <w:rsid w:val="00BA697C"/>
    <w:rsid w:val="00BA788D"/>
    <w:rsid w:val="00BC6358"/>
    <w:rsid w:val="00BF0271"/>
    <w:rsid w:val="00BF6944"/>
    <w:rsid w:val="00C05356"/>
    <w:rsid w:val="00C0682D"/>
    <w:rsid w:val="00C10C87"/>
    <w:rsid w:val="00C12435"/>
    <w:rsid w:val="00C126A9"/>
    <w:rsid w:val="00C2273B"/>
    <w:rsid w:val="00C32B63"/>
    <w:rsid w:val="00C36F5D"/>
    <w:rsid w:val="00C50ABF"/>
    <w:rsid w:val="00C53A6B"/>
    <w:rsid w:val="00C55C28"/>
    <w:rsid w:val="00C60443"/>
    <w:rsid w:val="00C60A27"/>
    <w:rsid w:val="00C632D6"/>
    <w:rsid w:val="00C70110"/>
    <w:rsid w:val="00C74CC4"/>
    <w:rsid w:val="00C96119"/>
    <w:rsid w:val="00CC18B7"/>
    <w:rsid w:val="00CC618D"/>
    <w:rsid w:val="00CD64A8"/>
    <w:rsid w:val="00CE46AC"/>
    <w:rsid w:val="00CE7934"/>
    <w:rsid w:val="00CE7B50"/>
    <w:rsid w:val="00D03099"/>
    <w:rsid w:val="00D14153"/>
    <w:rsid w:val="00D26A16"/>
    <w:rsid w:val="00D71074"/>
    <w:rsid w:val="00D7315D"/>
    <w:rsid w:val="00D732E0"/>
    <w:rsid w:val="00D77429"/>
    <w:rsid w:val="00DA2138"/>
    <w:rsid w:val="00DA2E1D"/>
    <w:rsid w:val="00DB4052"/>
    <w:rsid w:val="00DB57BD"/>
    <w:rsid w:val="00DB5848"/>
    <w:rsid w:val="00DC4B5F"/>
    <w:rsid w:val="00DD6A94"/>
    <w:rsid w:val="00DE362B"/>
    <w:rsid w:val="00DF15D6"/>
    <w:rsid w:val="00E034D0"/>
    <w:rsid w:val="00E22B51"/>
    <w:rsid w:val="00E344BC"/>
    <w:rsid w:val="00E40798"/>
    <w:rsid w:val="00E663D4"/>
    <w:rsid w:val="00E722DA"/>
    <w:rsid w:val="00E8288C"/>
    <w:rsid w:val="00E846AA"/>
    <w:rsid w:val="00E90FAD"/>
    <w:rsid w:val="00E91336"/>
    <w:rsid w:val="00EA17D1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11662"/>
    <w:rsid w:val="00F26C4A"/>
    <w:rsid w:val="00F42FED"/>
    <w:rsid w:val="00F511D3"/>
    <w:rsid w:val="00F523E9"/>
    <w:rsid w:val="00F715C9"/>
    <w:rsid w:val="00F71B08"/>
    <w:rsid w:val="00F76F66"/>
    <w:rsid w:val="00F96F4D"/>
    <w:rsid w:val="00FA3317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467B9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F715C9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F71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8</cp:revision>
  <dcterms:created xsi:type="dcterms:W3CDTF">2024-05-16T00:51:00Z</dcterms:created>
  <dcterms:modified xsi:type="dcterms:W3CDTF">2024-11-12T22:41:00Z</dcterms:modified>
</cp:coreProperties>
</file>