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0121" w14:textId="51970FB0" w:rsidR="00D04078" w:rsidRPr="00C52E2E" w:rsidRDefault="00AD0C25" w:rsidP="00E7638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52E2E">
        <w:rPr>
          <w:rFonts w:ascii="Arial" w:hAnsi="Arial" w:cs="Arial"/>
          <w:b/>
          <w:bCs/>
          <w:sz w:val="24"/>
          <w:szCs w:val="24"/>
          <w:lang w:val="es-MX"/>
        </w:rPr>
        <w:t>Santiago de Compostela</w:t>
      </w:r>
      <w:r w:rsidR="00303A0B" w:rsidRPr="00C52E2E">
        <w:rPr>
          <w:rFonts w:ascii="Arial" w:hAnsi="Arial" w:cs="Arial"/>
          <w:b/>
          <w:bCs/>
          <w:sz w:val="24"/>
          <w:szCs w:val="24"/>
          <w:lang w:val="es-MX"/>
        </w:rPr>
        <w:t>,</w:t>
      </w:r>
      <w:r w:rsidR="006A7D85" w:rsidRPr="00C52E2E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52E2E">
        <w:rPr>
          <w:rFonts w:ascii="Arial" w:hAnsi="Arial" w:cs="Arial"/>
          <w:b/>
          <w:bCs/>
          <w:sz w:val="24"/>
          <w:szCs w:val="24"/>
          <w:lang w:val="es-MX"/>
        </w:rPr>
        <w:t>Sarria,</w:t>
      </w:r>
      <w:r w:rsidR="006A7D85" w:rsidRPr="00C52E2E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52E2E">
        <w:rPr>
          <w:rFonts w:ascii="Arial" w:hAnsi="Arial" w:cs="Arial"/>
          <w:b/>
          <w:bCs/>
          <w:sz w:val="24"/>
          <w:szCs w:val="24"/>
          <w:lang w:val="es-MX"/>
        </w:rPr>
        <w:t>Portomarin,</w:t>
      </w:r>
      <w:r w:rsidR="006A7D85" w:rsidRPr="00C52E2E">
        <w:rPr>
          <w:rFonts w:ascii="Arial" w:hAnsi="Arial" w:cs="Arial"/>
          <w:b/>
          <w:bCs/>
          <w:sz w:val="24"/>
          <w:szCs w:val="24"/>
          <w:lang w:val="es-MX"/>
        </w:rPr>
        <w:t xml:space="preserve"> Arzúa</w:t>
      </w:r>
    </w:p>
    <w:p w14:paraId="0F5B3438" w14:textId="3987EB89" w:rsidR="00ED01A7" w:rsidRPr="00A571F2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2E63BDD6" w:rsidR="00BB4E2F" w:rsidRPr="00E7638B" w:rsidRDefault="00C52E2E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C305B8">
        <w:rPr>
          <w:rFonts w:ascii="Arial" w:hAnsi="Arial" w:cs="Arial"/>
          <w:sz w:val="20"/>
          <w:szCs w:val="20"/>
          <w:lang w:val="es-MX"/>
        </w:rPr>
        <w:t xml:space="preserve">7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6C96448F" w:rsidR="00ED01A7" w:rsidRPr="00E7638B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C305B8" w:rsidRPr="00C305B8">
        <w:rPr>
          <w:rFonts w:ascii="Arial" w:hAnsi="Arial" w:cs="Arial"/>
          <w:sz w:val="20"/>
          <w:szCs w:val="20"/>
          <w:lang w:val="es-MX"/>
        </w:rPr>
        <w:t>Diarias</w:t>
      </w:r>
      <w:r w:rsidR="00A350F1">
        <w:rPr>
          <w:rFonts w:ascii="Arial" w:hAnsi="Arial" w:cs="Arial"/>
          <w:sz w:val="20"/>
          <w:szCs w:val="20"/>
          <w:lang w:val="es-MX"/>
        </w:rPr>
        <w:t xml:space="preserve">, del </w:t>
      </w:r>
      <w:r w:rsidR="00C305B8" w:rsidRPr="00C305B8">
        <w:rPr>
          <w:rFonts w:ascii="Arial" w:hAnsi="Arial" w:cs="Arial"/>
          <w:sz w:val="20"/>
          <w:szCs w:val="20"/>
          <w:lang w:val="es-MX"/>
        </w:rPr>
        <w:t>1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enero al </w:t>
      </w:r>
      <w:r w:rsidR="008F0FBC">
        <w:rPr>
          <w:rFonts w:ascii="Arial" w:hAnsi="Arial" w:cs="Arial"/>
          <w:sz w:val="20"/>
          <w:szCs w:val="20"/>
          <w:lang w:val="es-MX"/>
        </w:rPr>
        <w:t>31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diciembre </w:t>
      </w:r>
      <w:r w:rsidR="00C305B8" w:rsidRPr="00C305B8">
        <w:rPr>
          <w:rFonts w:ascii="Arial" w:hAnsi="Arial" w:cs="Arial"/>
          <w:sz w:val="20"/>
          <w:szCs w:val="20"/>
          <w:lang w:val="es-MX"/>
        </w:rPr>
        <w:t>202</w:t>
      </w:r>
      <w:r w:rsidR="008F0FBC">
        <w:rPr>
          <w:rFonts w:ascii="Arial" w:hAnsi="Arial" w:cs="Arial"/>
          <w:sz w:val="20"/>
          <w:szCs w:val="20"/>
          <w:lang w:val="es-MX"/>
        </w:rPr>
        <w:t>5</w:t>
      </w:r>
    </w:p>
    <w:p w14:paraId="66E6468F" w14:textId="4C7B7245" w:rsidR="00ED01A7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36DBB009" w14:textId="4E83474F" w:rsidR="00A350F1" w:rsidRPr="00A350F1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0F32EB8F" w14:textId="77777777" w:rsidR="00A71E65" w:rsidRDefault="00A71E65" w:rsidP="00197DA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2AA78A5F" w14:textId="5147DB18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1. Santiago de Compostela – Sarria</w:t>
      </w:r>
    </w:p>
    <w:p w14:paraId="7874168E" w14:textId="1F651FF4" w:rsidR="000E3F60" w:rsidRPr="000E3F60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>
        <w:rPr>
          <w:rFonts w:ascii="Arial" w:eastAsia="BradleyHandITC" w:hAnsi="Arial" w:cs="Arial"/>
          <w:sz w:val="20"/>
          <w:szCs w:val="20"/>
          <w:lang w:val="es-MX"/>
        </w:rPr>
        <w:t>L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legada a Santiago y traslado hasta </w:t>
      </w:r>
      <w:r>
        <w:rPr>
          <w:rFonts w:ascii="Arial" w:eastAsia="BradleyHandITC" w:hAnsi="Arial" w:cs="Arial"/>
          <w:sz w:val="20"/>
          <w:szCs w:val="20"/>
          <w:lang w:val="es-MX"/>
        </w:rPr>
        <w:t>S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arria. </w:t>
      </w: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189240B2" w14:textId="77777777" w:rsidR="000E3F60" w:rsidRPr="000E3F60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3DC8B0ED" w14:textId="4CAD0DEC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2. Sarria – Portomarín (22 Kms)</w:t>
      </w:r>
    </w:p>
    <w:p w14:paraId="573839C8" w14:textId="0636E7ED" w:rsidR="000E3F60" w:rsidRPr="000E3F60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Desayuno.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>
        <w:rPr>
          <w:rFonts w:ascii="Arial" w:eastAsia="BradleyHandITC" w:hAnsi="Arial" w:cs="Arial"/>
          <w:sz w:val="20"/>
          <w:szCs w:val="20"/>
          <w:lang w:val="es-MX"/>
        </w:rPr>
        <w:t>D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ejamos </w:t>
      </w:r>
      <w:r>
        <w:rPr>
          <w:rFonts w:ascii="Arial" w:eastAsia="BradleyHandITC" w:hAnsi="Arial" w:cs="Arial"/>
          <w:sz w:val="20"/>
          <w:szCs w:val="20"/>
          <w:lang w:val="es-MX"/>
        </w:rPr>
        <w:t>Sa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rria con dirección </w:t>
      </w:r>
      <w:r>
        <w:rPr>
          <w:rFonts w:ascii="Arial" w:eastAsia="BradleyHandITC" w:hAnsi="Arial" w:cs="Arial"/>
          <w:sz w:val="20"/>
          <w:szCs w:val="20"/>
          <w:lang w:val="es-MX"/>
        </w:rPr>
        <w:t>P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ortomarín donde podrá degustar el licor aguardiente de la zona. </w:t>
      </w:r>
      <w:r>
        <w:rPr>
          <w:rFonts w:ascii="Arial" w:eastAsia="BradleyHandITC" w:hAnsi="Arial" w:cs="Arial"/>
          <w:sz w:val="20"/>
          <w:szCs w:val="20"/>
          <w:lang w:val="es-MX"/>
        </w:rPr>
        <w:t>Cr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uzaremos entre otros municipios, </w:t>
      </w:r>
      <w:proofErr w:type="spellStart"/>
      <w:r>
        <w:rPr>
          <w:rFonts w:ascii="Arial" w:eastAsia="BradleyHandITC" w:hAnsi="Arial" w:cs="Arial"/>
          <w:sz w:val="20"/>
          <w:szCs w:val="20"/>
          <w:lang w:val="es-MX"/>
        </w:rPr>
        <w:t>B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>arbadelo</w:t>
      </w:r>
      <w:proofErr w:type="spellEnd"/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, desde donde se sigue caminando por un variado paisaje de robles, prados y casas de labor diseminadas hasta rente y mercado da </w:t>
      </w:r>
      <w:r>
        <w:rPr>
          <w:rFonts w:ascii="Arial" w:eastAsia="BradleyHandITC" w:hAnsi="Arial" w:cs="Arial"/>
          <w:sz w:val="20"/>
          <w:szCs w:val="20"/>
          <w:lang w:val="es-MX"/>
        </w:rPr>
        <w:t>S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erra. </w:t>
      </w:r>
      <w:r>
        <w:rPr>
          <w:rFonts w:ascii="Arial" w:eastAsia="BradleyHandITC" w:hAnsi="Arial" w:cs="Arial"/>
          <w:sz w:val="20"/>
          <w:szCs w:val="20"/>
          <w:lang w:val="es-MX"/>
        </w:rPr>
        <w:t>N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uestra ruta continua por </w:t>
      </w:r>
      <w:r>
        <w:rPr>
          <w:rFonts w:ascii="Arial" w:eastAsia="BradleyHandITC" w:hAnsi="Arial" w:cs="Arial"/>
          <w:sz w:val="20"/>
          <w:szCs w:val="20"/>
          <w:lang w:val="es-MX"/>
        </w:rPr>
        <w:t>Re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nte, </w:t>
      </w:r>
      <w:r>
        <w:rPr>
          <w:rFonts w:ascii="Arial" w:eastAsia="BradleyHandITC" w:hAnsi="Arial" w:cs="Arial"/>
          <w:sz w:val="20"/>
          <w:szCs w:val="20"/>
          <w:lang w:val="es-MX"/>
        </w:rPr>
        <w:t>B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rea, </w:t>
      </w:r>
      <w:proofErr w:type="spellStart"/>
      <w:r>
        <w:rPr>
          <w:rFonts w:ascii="Arial" w:eastAsia="BradleyHandITC" w:hAnsi="Arial" w:cs="Arial"/>
          <w:sz w:val="20"/>
          <w:szCs w:val="20"/>
          <w:lang w:val="es-MX"/>
        </w:rPr>
        <w:t>F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>erreiros</w:t>
      </w:r>
      <w:proofErr w:type="spellEnd"/>
      <w:r w:rsidRPr="000E3F60">
        <w:rPr>
          <w:rFonts w:ascii="Arial" w:eastAsia="BradleyHandITC" w:hAnsi="Arial" w:cs="Arial"/>
          <w:sz w:val="20"/>
          <w:szCs w:val="20"/>
          <w:lang w:val="es-MX"/>
        </w:rPr>
        <w:t>,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R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ozas y </w:t>
      </w:r>
      <w:proofErr w:type="spellStart"/>
      <w:r>
        <w:rPr>
          <w:rFonts w:ascii="Arial" w:eastAsia="BradleyHandITC" w:hAnsi="Arial" w:cs="Arial"/>
          <w:sz w:val="20"/>
          <w:szCs w:val="20"/>
          <w:lang w:val="es-MX"/>
        </w:rPr>
        <w:t>V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>ilachá</w:t>
      </w:r>
      <w:proofErr w:type="spellEnd"/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, pueblo agrícola rural donde se encuentran las ruinas de </w:t>
      </w:r>
      <w:r>
        <w:rPr>
          <w:rFonts w:ascii="Arial" w:eastAsia="BradleyHandITC" w:hAnsi="Arial" w:cs="Arial"/>
          <w:sz w:val="20"/>
          <w:szCs w:val="20"/>
          <w:lang w:val="es-MX"/>
        </w:rPr>
        <w:t>M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onasterio </w:t>
      </w:r>
      <w:proofErr w:type="spellStart"/>
      <w:r>
        <w:rPr>
          <w:rFonts w:ascii="Arial" w:eastAsia="BradleyHandITC" w:hAnsi="Arial" w:cs="Arial"/>
          <w:sz w:val="20"/>
          <w:szCs w:val="20"/>
          <w:lang w:val="es-MX"/>
        </w:rPr>
        <w:t>L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>oio</w:t>
      </w:r>
      <w:proofErr w:type="spellEnd"/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, la cuna de los </w:t>
      </w:r>
      <w:r>
        <w:rPr>
          <w:rFonts w:ascii="Arial" w:eastAsia="BradleyHandITC" w:hAnsi="Arial" w:cs="Arial"/>
          <w:sz w:val="20"/>
          <w:szCs w:val="20"/>
          <w:lang w:val="es-MX"/>
        </w:rPr>
        <w:t>C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aballeros de la </w:t>
      </w:r>
      <w:r>
        <w:rPr>
          <w:rFonts w:ascii="Arial" w:eastAsia="BradleyHandITC" w:hAnsi="Arial" w:cs="Arial"/>
          <w:sz w:val="20"/>
          <w:szCs w:val="20"/>
          <w:lang w:val="es-MX"/>
        </w:rPr>
        <w:t>O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rden de </w:t>
      </w:r>
      <w:r>
        <w:rPr>
          <w:rFonts w:ascii="Arial" w:eastAsia="BradleyHandITC" w:hAnsi="Arial" w:cs="Arial"/>
          <w:sz w:val="20"/>
          <w:szCs w:val="20"/>
          <w:lang w:val="es-MX"/>
        </w:rPr>
        <w:t>S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antiago. </w:t>
      </w:r>
      <w:r>
        <w:rPr>
          <w:rFonts w:ascii="Arial" w:eastAsia="BradleyHandITC" w:hAnsi="Arial" w:cs="Arial"/>
          <w:sz w:val="20"/>
          <w:szCs w:val="20"/>
          <w:lang w:val="es-MX"/>
        </w:rPr>
        <w:t>D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espués de recorrer muchos pueblos, llegamos a la pequeña localidad de </w:t>
      </w:r>
      <w:r>
        <w:rPr>
          <w:rFonts w:ascii="Arial" w:eastAsia="BradleyHandITC" w:hAnsi="Arial" w:cs="Arial"/>
          <w:sz w:val="20"/>
          <w:szCs w:val="20"/>
          <w:lang w:val="es-MX"/>
        </w:rPr>
        <w:t>P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ortomarín. </w:t>
      </w: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230D84A6" w14:textId="77777777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58A6A9B9" w14:textId="25FBE749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3. Portomarín – Palas de Rei (20 Kms)</w:t>
      </w:r>
    </w:p>
    <w:p w14:paraId="0CC9FABF" w14:textId="3C6E52C7" w:rsidR="000E3F60" w:rsidRPr="000E3F60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Desayuno.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Desde Portomarín retomamos el camino que atraviesa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Gonzar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Castromayor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y el Hospital de La Cruz entre otros y se continúa recorrido hasta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Lameiros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donde podemos visitar la capilla de San Marco. Continuamos hacia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Ligonde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Ebbe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Albergo, Portos y </w:t>
      </w:r>
      <w:proofErr w:type="spellStart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>Valos</w:t>
      </w:r>
      <w:proofErr w:type="spellEnd"/>
      <w:r w:rsidR="00C336F5"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antes de llegar a Palas de Rei donde finaliza nuestra etapa por hoy</w:t>
      </w:r>
      <w:r w:rsidR="00C336F5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3BA53160" w14:textId="77777777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4B640E5C" w14:textId="4BE4991C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4. Palas de Rei – Arzúa (29 Kms)</w:t>
      </w:r>
    </w:p>
    <w:p w14:paraId="6A22EDC7" w14:textId="097E5C2A" w:rsid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Desayuno. </w:t>
      </w:r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Salida de Palas de Rei para continuar nuestro recorrido. Caminaremos por San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Xulián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Pontecampaña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Casanova,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Leboreiro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que conserva una antigua calzada romana. Continuamos por Melide, en el centro del Camino de Santiago. El recorrido nos lleva por Carballal, Ponte das Penas,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Raido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Bonete, Castaneda,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Ribadiso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. A la salida de esta localidad se llega a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Arzua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, donde finalizaremos. </w:t>
      </w: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4FA27D3D" w14:textId="77777777" w:rsidR="00C336F5" w:rsidRP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5908D0BF" w14:textId="1BD2ACDA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5. Arzua – O Pedrouzo (19 Kms)</w:t>
      </w:r>
    </w:p>
    <w:p w14:paraId="3A418B9F" w14:textId="0CA82D61" w:rsid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Desayuno. </w:t>
      </w:r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Salida de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Arzua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por una pequeña carretera para adentrarse en O Pino. Cruza la carretera general por debajo (túnel) en la comarca de Arzúa y luego vuelve a cruzarse con ella a la altura de Santa Irene, donde se encuentran el albergue público. Siguiendo el Camino, desde su entrada en O Pino destacan grandes tramos que se internan por bosques de eucalipto y pinos antes de llegar a O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Pedrouzo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>.</w:t>
      </w: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Alojamiento.</w:t>
      </w:r>
    </w:p>
    <w:p w14:paraId="2AE19F3B" w14:textId="77777777" w:rsidR="00C336F5" w:rsidRP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7F9634B0" w14:textId="7C3DED53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6. O Pedrouzo – Santiago de Compostela (20 Kms)</w:t>
      </w:r>
    </w:p>
    <w:p w14:paraId="3045F021" w14:textId="059D0A59" w:rsid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Desayuno. </w:t>
      </w:r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Comenzamos la etapa en O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Pedrouzo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 xml:space="preserve"> hacia la entrada del pueblo, donde se vuelve a coger el Camino. Se cruza hacia Santo Antón, donde empieza la ascensión hasta la entrada al municipio santiagués, por bosques de pinos y eucaliptos. Al llegar a la cima, se pasa al lado del aeropuerto y comienza el suave descenso hacia A </w:t>
      </w:r>
      <w:proofErr w:type="spellStart"/>
      <w:r w:rsidRPr="00C336F5">
        <w:rPr>
          <w:rFonts w:ascii="Arial" w:eastAsia="BradleyHandITC" w:hAnsi="Arial" w:cs="Arial"/>
          <w:sz w:val="20"/>
          <w:szCs w:val="20"/>
          <w:lang w:val="es-MX"/>
        </w:rPr>
        <w:t>Lavacolla</w:t>
      </w:r>
      <w:proofErr w:type="spellEnd"/>
      <w:r w:rsidRPr="00C336F5">
        <w:rPr>
          <w:rFonts w:ascii="Arial" w:eastAsia="BradleyHandITC" w:hAnsi="Arial" w:cs="Arial"/>
          <w:sz w:val="20"/>
          <w:szCs w:val="20"/>
          <w:lang w:val="es-MX"/>
        </w:rPr>
        <w:t>. Ya en el término de Santiago, se encuentra muy cerca del Monte do Gozo, desde la cual se divisa la catedral de Santiago. Se continua por el barrio de San Lázaro hasta llegar a la Catedral. Resto del día libre.</w:t>
      </w: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Alojamiento.</w:t>
      </w:r>
    </w:p>
    <w:p w14:paraId="74A2BE2A" w14:textId="77777777" w:rsidR="00C336F5" w:rsidRP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061A0040" w14:textId="6EC689F4" w:rsidR="000E3F60" w:rsidRPr="00C52E2E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C52E2E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7. Santiago de Compostela</w:t>
      </w:r>
    </w:p>
    <w:p w14:paraId="6ECDA41C" w14:textId="3D77CBD8" w:rsidR="00197DA7" w:rsidRDefault="000E3F60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0E3F60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Desayuno.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C336F5">
        <w:rPr>
          <w:rFonts w:ascii="Arial" w:eastAsia="BradleyHandITC" w:hAnsi="Arial" w:cs="Arial"/>
          <w:sz w:val="20"/>
          <w:szCs w:val="20"/>
          <w:lang w:val="es-MX"/>
        </w:rPr>
        <w:t>A</w:t>
      </w:r>
      <w:r w:rsidRPr="000E3F60">
        <w:rPr>
          <w:rFonts w:ascii="Arial" w:eastAsia="BradleyHandITC" w:hAnsi="Arial" w:cs="Arial"/>
          <w:sz w:val="20"/>
          <w:szCs w:val="20"/>
          <w:lang w:val="es-MX"/>
        </w:rPr>
        <w:t xml:space="preserve"> la hora indicada traslado desde el hotel hasta el aeropuerto</w:t>
      </w:r>
      <w:r w:rsidR="00C336F5">
        <w:rPr>
          <w:rFonts w:ascii="Arial" w:eastAsia="BradleyHandITC" w:hAnsi="Arial" w:cs="Arial"/>
          <w:sz w:val="20"/>
          <w:szCs w:val="20"/>
          <w:lang w:val="es-MX"/>
        </w:rPr>
        <w:t>.</w:t>
      </w:r>
    </w:p>
    <w:p w14:paraId="37D3F7D5" w14:textId="77777777" w:rsidR="00C336F5" w:rsidRPr="000E3F60" w:rsidRDefault="00C336F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p w14:paraId="319682F7" w14:textId="13B0AF2A" w:rsidR="00316FAE" w:rsidRPr="00E7638B" w:rsidRDefault="00316FAE" w:rsidP="00F979F9">
      <w:pPr>
        <w:autoSpaceDE w:val="0"/>
        <w:spacing w:after="0" w:line="240" w:lineRule="auto"/>
        <w:jc w:val="center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  <w:r w:rsidRPr="00E7638B">
        <w:rPr>
          <w:rFonts w:ascii="Arial" w:eastAsia="BradleyHandITC" w:hAnsi="Arial" w:cs="Arial"/>
          <w:b/>
          <w:bCs/>
          <w:i/>
          <w:iCs/>
          <w:sz w:val="20"/>
          <w:szCs w:val="20"/>
          <w:lang w:val="es-MX"/>
        </w:rPr>
        <w:t>Fin de nuestros servicios</w:t>
      </w:r>
      <w:r w:rsidRPr="00E7638B">
        <w:rPr>
          <w:rFonts w:ascii="Arial" w:eastAsia="BradleyHandITC" w:hAnsi="Arial" w:cs="Arial"/>
          <w:i/>
          <w:iCs/>
          <w:sz w:val="20"/>
          <w:szCs w:val="20"/>
          <w:lang w:val="es-MX"/>
        </w:rPr>
        <w:t>.</w:t>
      </w:r>
    </w:p>
    <w:p w14:paraId="1306AF07" w14:textId="02754FCD" w:rsidR="006A7D85" w:rsidRDefault="006A7D85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</w:p>
    <w:p w14:paraId="6E3F5E58" w14:textId="77777777" w:rsidR="00D13B19" w:rsidRPr="00D13B19" w:rsidRDefault="00D13B19" w:rsidP="00D13B19">
      <w:pPr>
        <w:jc w:val="center"/>
        <w:rPr>
          <w:rFonts w:asciiTheme="minorHAnsi" w:hAnsiTheme="minorHAnsi"/>
          <w:b/>
          <w:lang w:val="es-MX"/>
        </w:rPr>
      </w:pPr>
      <w:r w:rsidRPr="00D13B19">
        <w:rPr>
          <w:rFonts w:asciiTheme="minorHAnsi" w:hAnsiTheme="minorHAnsi"/>
          <w:b/>
          <w:lang w:val="es-MX"/>
        </w:rPr>
        <w:t xml:space="preserve">Recuerde pedir su credencial del peregrino, que deberá ir sellando a lo largo del camino y la cual obtendrá “La Compostela”, que acredita haber llegado a Santiago tras caminar como mínimo 100 </w:t>
      </w:r>
      <w:proofErr w:type="spellStart"/>
      <w:r w:rsidRPr="00D13B19">
        <w:rPr>
          <w:rFonts w:asciiTheme="minorHAnsi" w:hAnsiTheme="minorHAnsi"/>
          <w:b/>
          <w:lang w:val="es-MX"/>
        </w:rPr>
        <w:t>Kms</w:t>
      </w:r>
      <w:proofErr w:type="spellEnd"/>
    </w:p>
    <w:p w14:paraId="69831E0C" w14:textId="6624A380" w:rsidR="006A7D85" w:rsidRDefault="006A7D85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</w:p>
    <w:p w14:paraId="149B3C18" w14:textId="225D1B58" w:rsidR="006A7D85" w:rsidRDefault="006A7D85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</w:p>
    <w:p w14:paraId="68EEC267" w14:textId="2AA4D58B" w:rsidR="006A7D85" w:rsidRDefault="006A7D85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i/>
          <w:iCs/>
          <w:sz w:val="20"/>
          <w:szCs w:val="20"/>
          <w:lang w:val="es-MX"/>
        </w:rPr>
      </w:pPr>
    </w:p>
    <w:p w14:paraId="27DD9946" w14:textId="646B8909" w:rsidR="00D746DF" w:rsidRDefault="00D746DF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lastRenderedPageBreak/>
        <w:t>INCLUYE:</w:t>
      </w:r>
    </w:p>
    <w:p w14:paraId="3D92F940" w14:textId="52A90614" w:rsidR="0045193C" w:rsidRPr="0045193C" w:rsidRDefault="00E01C8E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</w:t>
      </w:r>
      <w:r w:rsidR="00D13B19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raslado de llegada A</w:t>
      </w:r>
      <w:r w:rsidR="001803B8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eropuerto de</w:t>
      </w:r>
      <w:r w:rsidR="00D13B19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Santiago</w:t>
      </w:r>
      <w:r w:rsidR="001803B8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a </w:t>
      </w:r>
      <w:r w:rsidR="00D13B19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Sarria </w:t>
      </w:r>
      <w:r w:rsidR="0030742C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en servicio compartido</w:t>
      </w:r>
    </w:p>
    <w:p w14:paraId="0E42C044" w14:textId="1D3E0C3E" w:rsidR="00B96A9D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Traslado de salida hotel</w:t>
      </w:r>
      <w:r w:rsidR="001803B8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al aeropuerto de</w:t>
      </w: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Santiago</w:t>
      </w:r>
      <w:r w:rsidR="0030742C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en servicio compartido</w:t>
      </w:r>
    </w:p>
    <w:p w14:paraId="004563EB" w14:textId="799DC7A4" w:rsidR="00B96A9D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6 noches de alojamiento en habitación doble con desayuno </w:t>
      </w:r>
    </w:p>
    <w:p w14:paraId="265B65FC" w14:textId="7B4CBF26" w:rsidR="00B96A9D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Asistencia telefónica para emergencias 24 h</w:t>
      </w:r>
      <w:r w:rsidR="0030742C"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oras</w:t>
      </w:r>
    </w:p>
    <w:p w14:paraId="2BB2CDF7" w14:textId="309293E2" w:rsidR="00B96A9D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Documentación completa</w:t>
      </w:r>
    </w:p>
    <w:p w14:paraId="51FAD437" w14:textId="2F5B7C9B" w:rsidR="00B96A9D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Transporte de equipaje durante el recorrido desde Sarria hasta Santiago (máximo 1 maleta </w:t>
      </w:r>
      <w:r w:rsidR="001803B8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20</w:t>
      </w: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</w:t>
      </w:r>
      <w:proofErr w:type="spellStart"/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kgs</w:t>
      </w:r>
      <w:proofErr w:type="spellEnd"/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por persona)</w:t>
      </w:r>
    </w:p>
    <w:p w14:paraId="684DCBB2" w14:textId="7D658CD5" w:rsidR="00D746DF" w:rsidRPr="0045193C" w:rsidRDefault="00D13B19" w:rsidP="0045193C">
      <w:pPr>
        <w:pStyle w:val="Prrafodelista"/>
        <w:numPr>
          <w:ilvl w:val="0"/>
          <w:numId w:val="50"/>
        </w:numPr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45193C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Seguro de viaje</w:t>
      </w:r>
    </w:p>
    <w:p w14:paraId="6A1CBCDF" w14:textId="77777777" w:rsidR="00D13B19" w:rsidRPr="00E7638B" w:rsidRDefault="00D13B19" w:rsidP="00D13B19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B8C66B3" w14:textId="77777777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44C9E3F" w14:textId="48DC76E5" w:rsidR="00411CC2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28BFAE31" w14:textId="2D22C8F5" w:rsidR="0030742C" w:rsidRPr="001803B8" w:rsidRDefault="0030742C" w:rsidP="0030742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803B8">
        <w:rPr>
          <w:rFonts w:ascii="Arial" w:hAnsi="Arial" w:cs="Arial"/>
          <w:sz w:val="20"/>
          <w:szCs w:val="20"/>
          <w:lang w:val="es-MX"/>
        </w:rPr>
        <w:t>Guía acompañante ni transporte durante el camino</w:t>
      </w:r>
    </w:p>
    <w:p w14:paraId="4CCA14DE" w14:textId="2AD6870D" w:rsidR="0030742C" w:rsidRPr="001803B8" w:rsidRDefault="0030742C" w:rsidP="0030742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803B8">
        <w:rPr>
          <w:rFonts w:ascii="Arial" w:hAnsi="Arial" w:cs="Arial"/>
          <w:sz w:val="20"/>
          <w:szCs w:val="20"/>
          <w:lang w:val="es-MX"/>
        </w:rPr>
        <w:t>Cualquier otro servicio no detallado</w:t>
      </w:r>
    </w:p>
    <w:p w14:paraId="58E6D0FC" w14:textId="47CD630E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9EC2658" w14:textId="7F0950E7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E7638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7B7FDDAF" w14:textId="6E32B8AF" w:rsidR="008F0FBC" w:rsidRPr="008F0FBC" w:rsidRDefault="008F0FBC" w:rsidP="008F0F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F0FBC">
        <w:rPr>
          <w:rFonts w:ascii="Arial" w:hAnsi="Arial" w:cs="Arial"/>
          <w:sz w:val="20"/>
          <w:szCs w:val="20"/>
          <w:lang w:val="es-MX"/>
        </w:rPr>
        <w:t>• Debido a la gran ocupación que ofrecen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0FBC">
        <w:rPr>
          <w:rFonts w:ascii="Arial" w:hAnsi="Arial" w:cs="Arial"/>
          <w:sz w:val="20"/>
          <w:szCs w:val="20"/>
          <w:lang w:val="es-MX"/>
        </w:rPr>
        <w:t>los hoteles de Santiago de Compostela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0FBC">
        <w:rPr>
          <w:rFonts w:ascii="Arial" w:hAnsi="Arial" w:cs="Arial"/>
          <w:sz w:val="20"/>
          <w:szCs w:val="20"/>
          <w:lang w:val="es-MX"/>
        </w:rPr>
        <w:t>determinadas fechas por motivo de conciertos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0FBC">
        <w:rPr>
          <w:rFonts w:ascii="Arial" w:hAnsi="Arial" w:cs="Arial"/>
          <w:sz w:val="20"/>
          <w:szCs w:val="20"/>
          <w:lang w:val="es-MX"/>
        </w:rPr>
        <w:t>internacionales, ferias o congresos, existe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0FBC">
        <w:rPr>
          <w:rFonts w:ascii="Arial" w:hAnsi="Arial" w:cs="Arial"/>
          <w:sz w:val="20"/>
          <w:szCs w:val="20"/>
          <w:lang w:val="es-MX"/>
        </w:rPr>
        <w:t>la posibilidad de facturar un suplemento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0FBC">
        <w:rPr>
          <w:rFonts w:ascii="Arial" w:hAnsi="Arial" w:cs="Arial"/>
          <w:sz w:val="20"/>
          <w:szCs w:val="20"/>
          <w:lang w:val="es-MX"/>
        </w:rPr>
        <w:t>adicional al paquete base y/o a las noches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0FBC">
        <w:rPr>
          <w:rFonts w:ascii="Arial" w:hAnsi="Arial" w:cs="Arial"/>
          <w:sz w:val="20"/>
          <w:szCs w:val="20"/>
          <w:lang w:val="es-MX"/>
        </w:rPr>
        <w:t>extra. El suplemento se informará en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0FBC">
        <w:rPr>
          <w:rFonts w:ascii="Arial" w:hAnsi="Arial" w:cs="Arial"/>
          <w:sz w:val="20"/>
          <w:szCs w:val="20"/>
          <w:lang w:val="es-MX"/>
        </w:rPr>
        <w:t>momento de la confirmación.</w:t>
      </w:r>
    </w:p>
    <w:p w14:paraId="1E7A7CBB" w14:textId="623F79F3" w:rsidR="008F0FBC" w:rsidRPr="008F0FBC" w:rsidRDefault="008F0FBC" w:rsidP="008F0F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F0FBC">
        <w:rPr>
          <w:rFonts w:ascii="Arial" w:hAnsi="Arial" w:cs="Arial"/>
          <w:sz w:val="20"/>
          <w:szCs w:val="20"/>
          <w:lang w:val="es-MX"/>
        </w:rPr>
        <w:t>• El itinerario podrá ser modificado debido a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0FBC">
        <w:rPr>
          <w:rFonts w:ascii="Arial" w:hAnsi="Arial" w:cs="Arial"/>
          <w:sz w:val="20"/>
          <w:szCs w:val="20"/>
          <w:lang w:val="es-MX"/>
        </w:rPr>
        <w:t>poca capacidad hotelera de algunas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0FBC">
        <w:rPr>
          <w:rFonts w:ascii="Arial" w:hAnsi="Arial" w:cs="Arial"/>
          <w:sz w:val="20"/>
          <w:szCs w:val="20"/>
          <w:lang w:val="es-MX"/>
        </w:rPr>
        <w:t>ciudades del camino.</w:t>
      </w:r>
    </w:p>
    <w:p w14:paraId="2E795729" w14:textId="287B4EE2" w:rsidR="0030742C" w:rsidRPr="008F0FBC" w:rsidRDefault="008F0FBC" w:rsidP="008F0FB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F0FBC">
        <w:rPr>
          <w:rFonts w:ascii="Arial" w:hAnsi="Arial" w:cs="Arial"/>
          <w:sz w:val="20"/>
          <w:szCs w:val="20"/>
          <w:lang w:val="es-MX"/>
        </w:rPr>
        <w:t>• Recordamos a nuestros clientes que solo está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0FBC">
        <w:rPr>
          <w:rFonts w:ascii="Arial" w:hAnsi="Arial" w:cs="Arial"/>
          <w:sz w:val="20"/>
          <w:szCs w:val="20"/>
          <w:lang w:val="es-MX"/>
        </w:rPr>
        <w:t>permitido viajar con 1 maleta por persona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F0FBC">
        <w:rPr>
          <w:rFonts w:ascii="Arial" w:hAnsi="Arial" w:cs="Arial"/>
          <w:sz w:val="20"/>
          <w:szCs w:val="20"/>
          <w:lang w:val="es-MX"/>
        </w:rPr>
        <w:t>no exceda de 20 kg.</w:t>
      </w:r>
    </w:p>
    <w:tbl>
      <w:tblPr>
        <w:tblW w:w="80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7"/>
        <w:gridCol w:w="4047"/>
        <w:gridCol w:w="669"/>
      </w:tblGrid>
      <w:tr w:rsidR="004F414E" w:rsidRPr="004F414E" w14:paraId="42C2F8BB" w14:textId="77777777" w:rsidTr="004F414E">
        <w:trPr>
          <w:trHeight w:val="267"/>
          <w:jc w:val="center"/>
        </w:trPr>
        <w:tc>
          <w:tcPr>
            <w:tcW w:w="8013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2EE282DC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HOTELES PREVISTOS O SIMILARES</w:t>
            </w:r>
          </w:p>
        </w:tc>
      </w:tr>
      <w:tr w:rsidR="004F414E" w:rsidRPr="004F414E" w14:paraId="2996AE53" w14:textId="77777777" w:rsidTr="00067225">
        <w:trPr>
          <w:trHeight w:val="254"/>
          <w:jc w:val="center"/>
        </w:trPr>
        <w:tc>
          <w:tcPr>
            <w:tcW w:w="329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CCCEA5C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CIUDAD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6C47AFC0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HOTEL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152E3AE9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CAT</w:t>
            </w:r>
          </w:p>
        </w:tc>
      </w:tr>
      <w:tr w:rsidR="004F414E" w:rsidRPr="004F414E" w14:paraId="11826027" w14:textId="77777777" w:rsidTr="00067225">
        <w:trPr>
          <w:trHeight w:val="254"/>
          <w:jc w:val="center"/>
        </w:trPr>
        <w:tc>
          <w:tcPr>
            <w:tcW w:w="3297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A6A0A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SANTIAGO DE COMPOSTELA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CAD6" w14:textId="77777777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fr-FR" w:eastAsia="es-ES" w:bidi="ar-SA"/>
              </w:rPr>
              <w:t>Avenida*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E1C5F57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4F414E" w:rsidRPr="004F414E" w14:paraId="6D7B24C5" w14:textId="77777777" w:rsidTr="00067225">
        <w:trPr>
          <w:trHeight w:val="254"/>
          <w:jc w:val="center"/>
        </w:trPr>
        <w:tc>
          <w:tcPr>
            <w:tcW w:w="3297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51AF7FF3" w14:textId="77777777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791" w14:textId="77777777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fr-FR" w:eastAsia="es-ES" w:bidi="ar-SA"/>
              </w:rPr>
              <w:t>Gelmírez</w:t>
            </w:r>
            <w:proofErr w:type="spellEnd"/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fr-FR" w:eastAsia="es-ES" w:bidi="ar-SA"/>
              </w:rPr>
              <w:t>***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40ADFACB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  <w:t>A</w:t>
            </w:r>
          </w:p>
        </w:tc>
      </w:tr>
      <w:tr w:rsidR="004F414E" w:rsidRPr="004F414E" w14:paraId="4130CEE3" w14:textId="77777777" w:rsidTr="00067225">
        <w:trPr>
          <w:trHeight w:val="254"/>
          <w:jc w:val="center"/>
        </w:trPr>
        <w:tc>
          <w:tcPr>
            <w:tcW w:w="3297" w:type="dxa"/>
            <w:vMerge w:val="restart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vAlign w:val="center"/>
            <w:hideMark/>
          </w:tcPr>
          <w:p w14:paraId="283E9068" w14:textId="77777777" w:rsidR="004F414E" w:rsidRPr="004F414E" w:rsidRDefault="004F414E" w:rsidP="004F41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RESTO CIUDADES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9C8F" w14:textId="77777777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Hostales/Pensiones con baño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</w:tcPr>
          <w:p w14:paraId="6120C4F5" w14:textId="6529E650" w:rsidR="004F414E" w:rsidRPr="004F414E" w:rsidRDefault="001803B8" w:rsidP="004F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4F414E" w:rsidRPr="004F414E" w14:paraId="2C0CD4BD" w14:textId="77777777" w:rsidTr="00067225">
        <w:trPr>
          <w:trHeight w:val="267"/>
          <w:jc w:val="center"/>
        </w:trPr>
        <w:tc>
          <w:tcPr>
            <w:tcW w:w="3297" w:type="dxa"/>
            <w:vMerge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vAlign w:val="center"/>
            <w:hideMark/>
          </w:tcPr>
          <w:p w14:paraId="087DA9D1" w14:textId="77777777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57E8781D" w14:textId="1D6E4E6E" w:rsidR="004F414E" w:rsidRPr="004F414E" w:rsidRDefault="004F414E" w:rsidP="004F41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4F414E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Hoteles</w:t>
            </w:r>
            <w:r w:rsidR="001803B8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 con encanto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center"/>
          </w:tcPr>
          <w:p w14:paraId="0C54CB6D" w14:textId="137581E7" w:rsidR="004F414E" w:rsidRPr="004F414E" w:rsidRDefault="001803B8" w:rsidP="004F41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  <w:t>A</w:t>
            </w:r>
          </w:p>
        </w:tc>
      </w:tr>
    </w:tbl>
    <w:p w14:paraId="775CFEAD" w14:textId="77777777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1001"/>
        <w:gridCol w:w="1001"/>
        <w:gridCol w:w="1001"/>
        <w:gridCol w:w="952"/>
        <w:gridCol w:w="901"/>
        <w:gridCol w:w="863"/>
        <w:gridCol w:w="907"/>
        <w:gridCol w:w="876"/>
      </w:tblGrid>
      <w:tr w:rsidR="008D74FB" w:rsidRPr="008D74FB" w14:paraId="3CDA07FA" w14:textId="77777777" w:rsidTr="008D74FB">
        <w:trPr>
          <w:trHeight w:val="20"/>
          <w:jc w:val="center"/>
        </w:trPr>
        <w:tc>
          <w:tcPr>
            <w:tcW w:w="9039" w:type="dxa"/>
            <w:gridSpan w:val="9"/>
            <w:shd w:val="clear" w:color="000000" w:fill="002060"/>
            <w:noWrap/>
            <w:vAlign w:val="center"/>
            <w:hideMark/>
          </w:tcPr>
          <w:p w14:paraId="22088B70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D74F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EUROS</w:t>
            </w:r>
          </w:p>
        </w:tc>
      </w:tr>
      <w:tr w:rsidR="008D74FB" w:rsidRPr="008D74FB" w14:paraId="7FA7A78C" w14:textId="77777777" w:rsidTr="008D74FB">
        <w:trPr>
          <w:trHeight w:val="67"/>
          <w:jc w:val="center"/>
        </w:trPr>
        <w:tc>
          <w:tcPr>
            <w:tcW w:w="1452" w:type="dxa"/>
            <w:shd w:val="clear" w:color="000000" w:fill="548DD4"/>
            <w:vAlign w:val="center"/>
            <w:hideMark/>
          </w:tcPr>
          <w:p w14:paraId="1370D5D1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bookmarkStart w:id="0" w:name="_Hlk495996903" w:colFirst="2" w:colLast="8"/>
            <w:bookmarkStart w:id="1" w:name="_Hlk494793151"/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Base número de personas/servicios terrestres</w:t>
            </w:r>
          </w:p>
        </w:tc>
        <w:tc>
          <w:tcPr>
            <w:tcW w:w="1001" w:type="dxa"/>
            <w:shd w:val="clear" w:color="000000" w:fill="548DD4"/>
            <w:vAlign w:val="center"/>
            <w:hideMark/>
          </w:tcPr>
          <w:p w14:paraId="6AC77E27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bookmarkStart w:id="2" w:name="RANGE!H70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1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 (1)</w:t>
            </w:r>
            <w:bookmarkEnd w:id="2"/>
          </w:p>
        </w:tc>
        <w:tc>
          <w:tcPr>
            <w:tcW w:w="1001" w:type="dxa"/>
            <w:shd w:val="clear" w:color="000000" w:fill="548DD4"/>
            <w:vAlign w:val="center"/>
            <w:hideMark/>
          </w:tcPr>
          <w:p w14:paraId="023F8619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2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</w:p>
        </w:tc>
        <w:tc>
          <w:tcPr>
            <w:tcW w:w="1001" w:type="dxa"/>
            <w:shd w:val="clear" w:color="000000" w:fill="548DD4"/>
            <w:vAlign w:val="center"/>
            <w:hideMark/>
          </w:tcPr>
          <w:p w14:paraId="5A081E29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3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</w:p>
        </w:tc>
        <w:tc>
          <w:tcPr>
            <w:tcW w:w="977" w:type="dxa"/>
            <w:shd w:val="clear" w:color="000000" w:fill="548DD4"/>
            <w:vAlign w:val="center"/>
            <w:hideMark/>
          </w:tcPr>
          <w:p w14:paraId="0479E3C4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4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</w:p>
        </w:tc>
        <w:tc>
          <w:tcPr>
            <w:tcW w:w="921" w:type="dxa"/>
            <w:shd w:val="clear" w:color="000000" w:fill="548DD4"/>
            <w:vAlign w:val="center"/>
            <w:hideMark/>
          </w:tcPr>
          <w:p w14:paraId="53238AA7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5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</w:p>
        </w:tc>
        <w:tc>
          <w:tcPr>
            <w:tcW w:w="880" w:type="dxa"/>
            <w:shd w:val="clear" w:color="000000" w:fill="548DD4"/>
            <w:vAlign w:val="center"/>
            <w:hideMark/>
          </w:tcPr>
          <w:p w14:paraId="158B0834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6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pax</w:t>
            </w:r>
            <w:proofErr w:type="spellEnd"/>
          </w:p>
        </w:tc>
        <w:tc>
          <w:tcPr>
            <w:tcW w:w="918" w:type="dxa"/>
            <w:shd w:val="clear" w:color="000000" w:fill="548DD4"/>
            <w:vAlign w:val="center"/>
            <w:hideMark/>
          </w:tcPr>
          <w:p w14:paraId="11C67D13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Supl</w:t>
            </w:r>
            <w:proofErr w:type="spellEnd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.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Sgl</w:t>
            </w:r>
            <w:proofErr w:type="spellEnd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 xml:space="preserve"> </w:t>
            </w:r>
          </w:p>
        </w:tc>
        <w:tc>
          <w:tcPr>
            <w:tcW w:w="885" w:type="dxa"/>
            <w:shd w:val="clear" w:color="000000" w:fill="548DD4"/>
            <w:vAlign w:val="center"/>
            <w:hideMark/>
          </w:tcPr>
          <w:p w14:paraId="06B8EEA3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Supl</w:t>
            </w:r>
            <w:proofErr w:type="spellEnd"/>
            <w:r w:rsidRPr="008D74FB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ES" w:eastAsia="es-MX" w:bidi="ar-SA"/>
              </w:rPr>
              <w:t>. MP (2)</w:t>
            </w:r>
          </w:p>
        </w:tc>
      </w:tr>
      <w:tr w:rsidR="008D74FB" w:rsidRPr="008D74FB" w14:paraId="59031C7C" w14:textId="77777777" w:rsidTr="008D74FB">
        <w:trPr>
          <w:trHeight w:val="33"/>
          <w:jc w:val="center"/>
        </w:trPr>
        <w:tc>
          <w:tcPr>
            <w:tcW w:w="1452" w:type="dxa"/>
            <w:shd w:val="clear" w:color="auto" w:fill="auto"/>
            <w:vAlign w:val="center"/>
            <w:hideMark/>
          </w:tcPr>
          <w:p w14:paraId="5DD398DF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En doble - Cat. “T”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99C9C53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1,005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825D28D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610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E0B401E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570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0A79106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550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77349A7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585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DD6787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570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4D99A68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270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B056511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210</w:t>
            </w:r>
          </w:p>
        </w:tc>
      </w:tr>
      <w:tr w:rsidR="008D74FB" w:rsidRPr="008D74FB" w14:paraId="01C4E901" w14:textId="77777777" w:rsidTr="008D74FB">
        <w:trPr>
          <w:trHeight w:val="33"/>
          <w:jc w:val="center"/>
        </w:trPr>
        <w:tc>
          <w:tcPr>
            <w:tcW w:w="1452" w:type="dxa"/>
            <w:shd w:val="clear" w:color="auto" w:fill="auto"/>
            <w:vAlign w:val="center"/>
            <w:hideMark/>
          </w:tcPr>
          <w:p w14:paraId="67689CAF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En doble - Cat. “A”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34FC509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1,270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646AD7C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775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07A1EE7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730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80047E0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710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DD252EA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C39C1F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730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49252E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375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8244055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290</w:t>
            </w:r>
            <w:bookmarkEnd w:id="1"/>
          </w:p>
        </w:tc>
      </w:tr>
      <w:bookmarkEnd w:id="0"/>
      <w:tr w:rsidR="008D74FB" w:rsidRPr="008D74FB" w14:paraId="77417ED2" w14:textId="77777777" w:rsidTr="008D74FB">
        <w:trPr>
          <w:trHeight w:val="100"/>
          <w:jc w:val="center"/>
        </w:trPr>
        <w:tc>
          <w:tcPr>
            <w:tcW w:w="1452" w:type="dxa"/>
            <w:shd w:val="clear" w:color="auto" w:fill="auto"/>
            <w:vAlign w:val="center"/>
            <w:hideMark/>
          </w:tcPr>
          <w:p w14:paraId="7A2B82F5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Supl</w:t>
            </w:r>
            <w:proofErr w:type="spellEnd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. 01/Ene-20/Abr + 15/Jun-21/</w:t>
            </w:r>
            <w:proofErr w:type="spellStart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Sep</w:t>
            </w:r>
            <w:proofErr w:type="spellEnd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+ 01/Nov-31/Dic</w:t>
            </w:r>
          </w:p>
        </w:tc>
        <w:tc>
          <w:tcPr>
            <w:tcW w:w="5783" w:type="dxa"/>
            <w:gridSpan w:val="6"/>
            <w:shd w:val="clear" w:color="auto" w:fill="auto"/>
            <w:vAlign w:val="center"/>
            <w:hideMark/>
          </w:tcPr>
          <w:p w14:paraId="724BE8AA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85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529B5AC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cs="Calibri"/>
                <w:color w:val="000000"/>
                <w:lang w:val="es-MX" w:eastAsia="es-MX" w:bidi="ar-SA"/>
              </w:rPr>
            </w:pPr>
            <w:r w:rsidRPr="008D74FB">
              <w:rPr>
                <w:rFonts w:cs="Calibri"/>
                <w:color w:val="000000"/>
                <w:lang w:eastAsia="es-MX" w:bidi="ar-SA"/>
              </w:rPr>
              <w:t>---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C2B6154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cs="Calibri"/>
                <w:color w:val="000000"/>
                <w:lang w:val="es-MX" w:eastAsia="es-MX" w:bidi="ar-SA"/>
              </w:rPr>
            </w:pPr>
            <w:r w:rsidRPr="008D74FB">
              <w:rPr>
                <w:rFonts w:cs="Calibri"/>
                <w:color w:val="000000"/>
                <w:lang w:eastAsia="es-MX" w:bidi="ar-SA"/>
              </w:rPr>
              <w:t>---</w:t>
            </w:r>
          </w:p>
        </w:tc>
      </w:tr>
      <w:tr w:rsidR="008D74FB" w:rsidRPr="008D74FB" w14:paraId="528E498E" w14:textId="77777777" w:rsidTr="008D74FB">
        <w:trPr>
          <w:trHeight w:val="49"/>
          <w:jc w:val="center"/>
        </w:trPr>
        <w:tc>
          <w:tcPr>
            <w:tcW w:w="1452" w:type="dxa"/>
            <w:shd w:val="clear" w:color="auto" w:fill="auto"/>
            <w:vAlign w:val="center"/>
            <w:hideMark/>
          </w:tcPr>
          <w:p w14:paraId="26AB3E0B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Supl</w:t>
            </w:r>
            <w:proofErr w:type="spellEnd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. por 1 maleta adicional (3)</w:t>
            </w:r>
          </w:p>
        </w:tc>
        <w:tc>
          <w:tcPr>
            <w:tcW w:w="5783" w:type="dxa"/>
            <w:gridSpan w:val="6"/>
            <w:shd w:val="clear" w:color="auto" w:fill="auto"/>
            <w:vAlign w:val="center"/>
            <w:hideMark/>
          </w:tcPr>
          <w:p w14:paraId="1277FA4D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70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FCA0855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cs="Calibri"/>
                <w:color w:val="000000"/>
                <w:lang w:val="es-MX" w:eastAsia="es-MX" w:bidi="ar-SA"/>
              </w:rPr>
            </w:pPr>
            <w:r w:rsidRPr="008D74FB">
              <w:rPr>
                <w:rFonts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4AE6CBD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cs="Calibri"/>
                <w:color w:val="000000"/>
                <w:lang w:val="es-MX" w:eastAsia="es-MX" w:bidi="ar-SA"/>
              </w:rPr>
            </w:pPr>
            <w:r w:rsidRPr="008D74FB">
              <w:rPr>
                <w:rFonts w:cs="Calibri"/>
                <w:color w:val="000000"/>
                <w:lang w:val="es-MX" w:eastAsia="es-MX" w:bidi="ar-SA"/>
              </w:rPr>
              <w:t> </w:t>
            </w:r>
          </w:p>
        </w:tc>
      </w:tr>
      <w:tr w:rsidR="008D74FB" w:rsidRPr="008D74FB" w14:paraId="7127ABCD" w14:textId="77777777" w:rsidTr="008D74FB">
        <w:trPr>
          <w:gridAfter w:val="6"/>
          <w:wAfter w:w="5585" w:type="dxa"/>
          <w:trHeight w:val="33"/>
          <w:jc w:val="center"/>
        </w:trPr>
        <w:tc>
          <w:tcPr>
            <w:tcW w:w="1452" w:type="dxa"/>
            <w:shd w:val="clear" w:color="auto" w:fill="auto"/>
            <w:vAlign w:val="center"/>
            <w:hideMark/>
          </w:tcPr>
          <w:p w14:paraId="37A89D96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bookmarkStart w:id="3" w:name="_Hlk494792890" w:colFirst="2" w:colLast="3"/>
            <w:r w:rsidRPr="008D74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MX" w:bidi="ar-SA"/>
              </w:rPr>
              <w:t>Noches extras Santiago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AB24487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bookmarkStart w:id="4" w:name="RANGE!H75"/>
            <w:r w:rsidRPr="008D74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MX" w:bidi="ar-SA"/>
              </w:rPr>
              <w:t>En doble</w:t>
            </w:r>
            <w:bookmarkEnd w:id="4"/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3FBE25D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8D74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MX" w:bidi="ar-SA"/>
              </w:rPr>
              <w:t>Supl</w:t>
            </w:r>
            <w:proofErr w:type="spellEnd"/>
            <w:r w:rsidRPr="008D74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MX" w:bidi="ar-SA"/>
              </w:rPr>
              <w:t xml:space="preserve">.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MX" w:bidi="ar-SA"/>
              </w:rPr>
              <w:t>Sgl</w:t>
            </w:r>
            <w:proofErr w:type="spellEnd"/>
          </w:p>
        </w:tc>
      </w:tr>
      <w:tr w:rsidR="008D74FB" w:rsidRPr="008D74FB" w14:paraId="76AE2C4F" w14:textId="77777777" w:rsidTr="008D74FB">
        <w:trPr>
          <w:gridAfter w:val="6"/>
          <w:wAfter w:w="5585" w:type="dxa"/>
          <w:trHeight w:val="33"/>
          <w:jc w:val="center"/>
        </w:trPr>
        <w:tc>
          <w:tcPr>
            <w:tcW w:w="1452" w:type="dxa"/>
            <w:shd w:val="clear" w:color="auto" w:fill="auto"/>
            <w:vAlign w:val="center"/>
            <w:hideMark/>
          </w:tcPr>
          <w:p w14:paraId="19F6C326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 xml:space="preserve">“T” – </w:t>
            </w:r>
            <w:proofErr w:type="spellStart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Htl</w:t>
            </w:r>
            <w:proofErr w:type="spellEnd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 xml:space="preserve"> Avenida *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AA93D08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95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9972689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55</w:t>
            </w:r>
          </w:p>
        </w:tc>
      </w:tr>
      <w:tr w:rsidR="008D74FB" w:rsidRPr="008D74FB" w14:paraId="3418C09B" w14:textId="77777777" w:rsidTr="008D74FB">
        <w:trPr>
          <w:gridAfter w:val="6"/>
          <w:wAfter w:w="5585" w:type="dxa"/>
          <w:trHeight w:val="33"/>
          <w:jc w:val="center"/>
        </w:trPr>
        <w:tc>
          <w:tcPr>
            <w:tcW w:w="1452" w:type="dxa"/>
            <w:shd w:val="clear" w:color="auto" w:fill="auto"/>
            <w:vAlign w:val="center"/>
            <w:hideMark/>
          </w:tcPr>
          <w:p w14:paraId="12E6CB0A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 xml:space="preserve">“A” – </w:t>
            </w:r>
            <w:proofErr w:type="spellStart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Htl</w:t>
            </w:r>
            <w:proofErr w:type="spellEnd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 xml:space="preserve"> </w:t>
            </w:r>
            <w:proofErr w:type="spellStart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Gelmirez</w:t>
            </w:r>
            <w:proofErr w:type="spellEnd"/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 xml:space="preserve"> ***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B07E752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110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9420078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65</w:t>
            </w:r>
          </w:p>
        </w:tc>
      </w:tr>
      <w:bookmarkEnd w:id="3"/>
      <w:tr w:rsidR="008D74FB" w:rsidRPr="008D74FB" w14:paraId="3B41166C" w14:textId="77777777" w:rsidTr="008D74FB">
        <w:trPr>
          <w:trHeight w:val="20"/>
          <w:jc w:val="center"/>
        </w:trPr>
        <w:tc>
          <w:tcPr>
            <w:tcW w:w="9039" w:type="dxa"/>
            <w:gridSpan w:val="9"/>
            <w:shd w:val="clear" w:color="000000" w:fill="365F91"/>
            <w:noWrap/>
            <w:vAlign w:val="center"/>
            <w:hideMark/>
          </w:tcPr>
          <w:p w14:paraId="34A1B8F3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 xml:space="preserve">(1) El precio base 1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pax</w:t>
            </w:r>
            <w:proofErr w:type="spellEnd"/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 xml:space="preserve"> ya incluye el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Supl</w:t>
            </w:r>
            <w:proofErr w:type="spellEnd"/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 xml:space="preserve">.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Sgl</w:t>
            </w:r>
            <w:proofErr w:type="spellEnd"/>
          </w:p>
        </w:tc>
      </w:tr>
      <w:tr w:rsidR="008D74FB" w:rsidRPr="008D74FB" w14:paraId="413056BD" w14:textId="77777777" w:rsidTr="008D74FB">
        <w:trPr>
          <w:trHeight w:val="20"/>
          <w:jc w:val="center"/>
        </w:trPr>
        <w:tc>
          <w:tcPr>
            <w:tcW w:w="9039" w:type="dxa"/>
            <w:gridSpan w:val="9"/>
            <w:shd w:val="clear" w:color="000000" w:fill="002060"/>
            <w:noWrap/>
            <w:vAlign w:val="center"/>
            <w:hideMark/>
          </w:tcPr>
          <w:p w14:paraId="4B060666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 xml:space="preserve">(2) El </w:t>
            </w:r>
            <w:proofErr w:type="spellStart"/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Supl</w:t>
            </w:r>
            <w:proofErr w:type="spellEnd"/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. M.P. (Media Pensión) incluye 6 cenas</w:t>
            </w:r>
          </w:p>
        </w:tc>
      </w:tr>
      <w:tr w:rsidR="008D74FB" w:rsidRPr="008D74FB" w14:paraId="1DCC6526" w14:textId="77777777" w:rsidTr="008D74FB">
        <w:trPr>
          <w:trHeight w:val="20"/>
          <w:jc w:val="center"/>
        </w:trPr>
        <w:tc>
          <w:tcPr>
            <w:tcW w:w="9039" w:type="dxa"/>
            <w:gridSpan w:val="9"/>
            <w:shd w:val="clear" w:color="000000" w:fill="365F91"/>
            <w:vAlign w:val="center"/>
            <w:hideMark/>
          </w:tcPr>
          <w:p w14:paraId="767C68C6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t>(3) Muy importante: Si algún cliente tiene previsto viajar con 1 maleta adicional, además de la permitida, nos tienen</w:t>
            </w:r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br/>
              <w:t>que informar en el momento de la reserva para incluir este suplemento en la factura final y avisar al proveedor. En</w:t>
            </w:r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br/>
              <w:t>caso de no avisar y llegar con más de 1 maleta, el cliente tendrá que contratar y pagar por su cuenta 1 taxi para que</w:t>
            </w:r>
            <w:r w:rsidRPr="008D74F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MX" w:bidi="ar-SA"/>
              </w:rPr>
              <w:br/>
              <w:t>les lleven esa maleta adicional de un hotel a otro.</w:t>
            </w:r>
          </w:p>
        </w:tc>
      </w:tr>
      <w:tr w:rsidR="008D74FB" w:rsidRPr="008D74FB" w14:paraId="5576FB4E" w14:textId="77777777" w:rsidTr="008D74FB">
        <w:trPr>
          <w:trHeight w:val="20"/>
          <w:jc w:val="center"/>
        </w:trPr>
        <w:tc>
          <w:tcPr>
            <w:tcW w:w="9039" w:type="dxa"/>
            <w:gridSpan w:val="9"/>
            <w:shd w:val="clear" w:color="auto" w:fill="auto"/>
            <w:vAlign w:val="center"/>
            <w:hideMark/>
          </w:tcPr>
          <w:p w14:paraId="455127F7" w14:textId="77777777" w:rsidR="008D74FB" w:rsidRPr="008D74FB" w:rsidRDefault="008D74FB" w:rsidP="008D74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D74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 HASTA DICIEMBRE 2025</w:t>
            </w:r>
          </w:p>
        </w:tc>
      </w:tr>
    </w:tbl>
    <w:p w14:paraId="68784BBA" w14:textId="31AAB039" w:rsidR="004910CF" w:rsidRDefault="004910CF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4910CF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8CAD" w14:textId="77777777" w:rsidR="005973F8" w:rsidRDefault="005973F8" w:rsidP="00450C15">
      <w:pPr>
        <w:spacing w:after="0" w:line="240" w:lineRule="auto"/>
      </w:pPr>
      <w:r>
        <w:separator/>
      </w:r>
    </w:p>
  </w:endnote>
  <w:endnote w:type="continuationSeparator" w:id="0">
    <w:p w14:paraId="4CFC6ACB" w14:textId="77777777" w:rsidR="005973F8" w:rsidRDefault="005973F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E4FA" w14:textId="77777777" w:rsidR="005973F8" w:rsidRDefault="005973F8" w:rsidP="00450C15">
      <w:pPr>
        <w:spacing w:after="0" w:line="240" w:lineRule="auto"/>
      </w:pPr>
      <w:r>
        <w:separator/>
      </w:r>
    </w:p>
  </w:footnote>
  <w:footnote w:type="continuationSeparator" w:id="0">
    <w:p w14:paraId="1743D68E" w14:textId="77777777" w:rsidR="005973F8" w:rsidRDefault="005973F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09AE5CF4">
              <wp:simplePos x="0" y="0"/>
              <wp:positionH relativeFrom="column">
                <wp:posOffset>-636269</wp:posOffset>
              </wp:positionH>
              <wp:positionV relativeFrom="paragraph">
                <wp:posOffset>-392430</wp:posOffset>
              </wp:positionV>
              <wp:extent cx="4857750" cy="1104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CA31E" w14:textId="41279FC4" w:rsidR="00513EEC" w:rsidRPr="00B873CC" w:rsidRDefault="00E01C8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873C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EL CAMINO DE SANTIAGO</w:t>
                          </w:r>
                        </w:p>
                        <w:p w14:paraId="594C50C1" w14:textId="4FDCB0D2" w:rsidR="00197DA7" w:rsidRPr="00197DA7" w:rsidRDefault="00197DA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97DA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“Camino Francés”</w:t>
                          </w:r>
                        </w:p>
                        <w:p w14:paraId="3EAA7C8E" w14:textId="1CD50B8D" w:rsidR="007E6927" w:rsidRPr="00BB4E2F" w:rsidRDefault="00197DA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2019</w:t>
                          </w:r>
                          <w:r w:rsidR="00513E25" w:rsidRPr="00BB4E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BB4E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BB4E2F" w:rsidRPr="00BB4E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8F0FB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316FA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0.1pt;margin-top:-30.9pt;width:382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" filled="f" stroked="f">
              <v:textbox>
                <w:txbxContent>
                  <w:p w14:paraId="2D1CA31E" w14:textId="41279FC4" w:rsidR="00513EEC" w:rsidRPr="00B873CC" w:rsidRDefault="00E01C8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873C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EL CAMINO DE SANTIAGO</w:t>
                    </w:r>
                  </w:p>
                  <w:p w14:paraId="594C50C1" w14:textId="4FDCB0D2" w:rsidR="00197DA7" w:rsidRPr="00197DA7" w:rsidRDefault="00197DA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97DA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“Camino Francés”</w:t>
                    </w:r>
                  </w:p>
                  <w:p w14:paraId="3EAA7C8E" w14:textId="1CD50B8D" w:rsidR="007E6927" w:rsidRPr="00BB4E2F" w:rsidRDefault="00197DA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2019</w:t>
                    </w:r>
                    <w:r w:rsidR="00513E25" w:rsidRPr="00BB4E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BB4E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BB4E2F" w:rsidRPr="00BB4E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8F0FB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316FA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410.25pt;height:410.25pt" o:bullet="t">
        <v:imagedata r:id="rId1" o:title="clip_image001"/>
      </v:shape>
    </w:pict>
  </w:numPicBullet>
  <w:numPicBullet w:numPicBulletId="1">
    <w:pict>
      <v:shape id="_x0000_i1105" type="#_x0000_t75" style="width:441.75pt;height:441.75pt" o:bullet="t">
        <v:imagedata r:id="rId2" o:title="advertencia-de-peligro_318-40551"/>
      </v:shape>
    </w:pict>
  </w:numPicBullet>
  <w:numPicBullet w:numPicBulletId="2">
    <w:pict>
      <v:shape id="_x0000_i1106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686"/>
    <w:multiLevelType w:val="hybridMultilevel"/>
    <w:tmpl w:val="8AF688F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71F3"/>
    <w:multiLevelType w:val="hybridMultilevel"/>
    <w:tmpl w:val="8BE440C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37EF8"/>
    <w:multiLevelType w:val="hybridMultilevel"/>
    <w:tmpl w:val="A8C2B5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67B96"/>
    <w:multiLevelType w:val="hybridMultilevel"/>
    <w:tmpl w:val="089209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6656B"/>
    <w:multiLevelType w:val="hybridMultilevel"/>
    <w:tmpl w:val="15327A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CE70F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0099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72612">
    <w:abstractNumId w:val="12"/>
  </w:num>
  <w:num w:numId="3" w16cid:durableId="2108307395">
    <w:abstractNumId w:val="30"/>
  </w:num>
  <w:num w:numId="4" w16cid:durableId="1232276143">
    <w:abstractNumId w:val="43"/>
  </w:num>
  <w:num w:numId="5" w16cid:durableId="322709627">
    <w:abstractNumId w:val="21"/>
  </w:num>
  <w:num w:numId="6" w16cid:durableId="1332834732">
    <w:abstractNumId w:val="18"/>
  </w:num>
  <w:num w:numId="7" w16cid:durableId="657539023">
    <w:abstractNumId w:val="17"/>
  </w:num>
  <w:num w:numId="8" w16cid:durableId="371618984">
    <w:abstractNumId w:val="28"/>
  </w:num>
  <w:num w:numId="9" w16cid:durableId="1178033320">
    <w:abstractNumId w:val="16"/>
  </w:num>
  <w:num w:numId="10" w16cid:durableId="1048142497">
    <w:abstractNumId w:val="6"/>
  </w:num>
  <w:num w:numId="11" w16cid:durableId="1149632515">
    <w:abstractNumId w:val="0"/>
  </w:num>
  <w:num w:numId="12" w16cid:durableId="224488124">
    <w:abstractNumId w:val="1"/>
  </w:num>
  <w:num w:numId="13" w16cid:durableId="2028212663">
    <w:abstractNumId w:val="38"/>
  </w:num>
  <w:num w:numId="14" w16cid:durableId="764614006">
    <w:abstractNumId w:val="48"/>
  </w:num>
  <w:num w:numId="15" w16cid:durableId="1964188939">
    <w:abstractNumId w:val="33"/>
  </w:num>
  <w:num w:numId="16" w16cid:durableId="2100365179">
    <w:abstractNumId w:val="37"/>
  </w:num>
  <w:num w:numId="17" w16cid:durableId="1000623132">
    <w:abstractNumId w:val="5"/>
  </w:num>
  <w:num w:numId="18" w16cid:durableId="858853348">
    <w:abstractNumId w:val="25"/>
  </w:num>
  <w:num w:numId="19" w16cid:durableId="296647183">
    <w:abstractNumId w:val="23"/>
  </w:num>
  <w:num w:numId="20" w16cid:durableId="1154374755">
    <w:abstractNumId w:val="19"/>
  </w:num>
  <w:num w:numId="21" w16cid:durableId="802314135">
    <w:abstractNumId w:val="20"/>
  </w:num>
  <w:num w:numId="22" w16cid:durableId="1940215890">
    <w:abstractNumId w:val="41"/>
  </w:num>
  <w:num w:numId="23" w16cid:durableId="976104199">
    <w:abstractNumId w:val="35"/>
  </w:num>
  <w:num w:numId="24" w16cid:durableId="1912734922">
    <w:abstractNumId w:val="13"/>
  </w:num>
  <w:num w:numId="25" w16cid:durableId="853231530">
    <w:abstractNumId w:val="14"/>
  </w:num>
  <w:num w:numId="26" w16cid:durableId="861283583">
    <w:abstractNumId w:val="40"/>
  </w:num>
  <w:num w:numId="27" w16cid:durableId="790901976">
    <w:abstractNumId w:val="8"/>
  </w:num>
  <w:num w:numId="28" w16cid:durableId="208955313">
    <w:abstractNumId w:val="22"/>
  </w:num>
  <w:num w:numId="29" w16cid:durableId="901251204">
    <w:abstractNumId w:val="4"/>
  </w:num>
  <w:num w:numId="30" w16cid:durableId="867529988">
    <w:abstractNumId w:val="34"/>
  </w:num>
  <w:num w:numId="31" w16cid:durableId="1115364275">
    <w:abstractNumId w:val="45"/>
  </w:num>
  <w:num w:numId="32" w16cid:durableId="1711302769">
    <w:abstractNumId w:val="47"/>
  </w:num>
  <w:num w:numId="33" w16cid:durableId="609243788">
    <w:abstractNumId w:val="26"/>
  </w:num>
  <w:num w:numId="34" w16cid:durableId="435246633">
    <w:abstractNumId w:val="24"/>
  </w:num>
  <w:num w:numId="35" w16cid:durableId="326598242">
    <w:abstractNumId w:val="36"/>
  </w:num>
  <w:num w:numId="36" w16cid:durableId="1053384236">
    <w:abstractNumId w:val="9"/>
  </w:num>
  <w:num w:numId="37" w16cid:durableId="909004540">
    <w:abstractNumId w:val="44"/>
  </w:num>
  <w:num w:numId="38" w16cid:durableId="301427176">
    <w:abstractNumId w:val="11"/>
  </w:num>
  <w:num w:numId="39" w16cid:durableId="1304309484">
    <w:abstractNumId w:val="31"/>
  </w:num>
  <w:num w:numId="40" w16cid:durableId="975597912">
    <w:abstractNumId w:val="2"/>
  </w:num>
  <w:num w:numId="41" w16cid:durableId="1786727836">
    <w:abstractNumId w:val="32"/>
  </w:num>
  <w:num w:numId="42" w16cid:durableId="1034889602">
    <w:abstractNumId w:val="39"/>
  </w:num>
  <w:num w:numId="43" w16cid:durableId="921641332">
    <w:abstractNumId w:val="42"/>
  </w:num>
  <w:num w:numId="44" w16cid:durableId="861013736">
    <w:abstractNumId w:val="27"/>
  </w:num>
  <w:num w:numId="45" w16cid:durableId="1649507659">
    <w:abstractNumId w:val="29"/>
  </w:num>
  <w:num w:numId="46" w16cid:durableId="377780907">
    <w:abstractNumId w:val="15"/>
  </w:num>
  <w:num w:numId="47" w16cid:durableId="2019041960">
    <w:abstractNumId w:val="3"/>
  </w:num>
  <w:num w:numId="48" w16cid:durableId="1801411620">
    <w:abstractNumId w:val="46"/>
  </w:num>
  <w:num w:numId="49" w16cid:durableId="1189874160">
    <w:abstractNumId w:val="7"/>
  </w:num>
  <w:num w:numId="50" w16cid:durableId="936401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32009"/>
    <w:rsid w:val="0004121B"/>
    <w:rsid w:val="00060395"/>
    <w:rsid w:val="0006120B"/>
    <w:rsid w:val="00063211"/>
    <w:rsid w:val="00066162"/>
    <w:rsid w:val="00067225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58AA"/>
    <w:rsid w:val="001C618C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70E9"/>
    <w:rsid w:val="003431DD"/>
    <w:rsid w:val="00352A4B"/>
    <w:rsid w:val="00354501"/>
    <w:rsid w:val="00366CB1"/>
    <w:rsid w:val="003721FA"/>
    <w:rsid w:val="003726A3"/>
    <w:rsid w:val="003805A5"/>
    <w:rsid w:val="00386733"/>
    <w:rsid w:val="003924DD"/>
    <w:rsid w:val="0039743C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15893"/>
    <w:rsid w:val="005320BB"/>
    <w:rsid w:val="00555729"/>
    <w:rsid w:val="00564D1B"/>
    <w:rsid w:val="00565B58"/>
    <w:rsid w:val="00592677"/>
    <w:rsid w:val="005968F6"/>
    <w:rsid w:val="005973F8"/>
    <w:rsid w:val="005A116E"/>
    <w:rsid w:val="005A4A9E"/>
    <w:rsid w:val="005B0F31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D74FB"/>
    <w:rsid w:val="008E06A0"/>
    <w:rsid w:val="008F0CE2"/>
    <w:rsid w:val="008F0FBC"/>
    <w:rsid w:val="00901AAF"/>
    <w:rsid w:val="00902CE2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E3E65"/>
    <w:rsid w:val="00B0056D"/>
    <w:rsid w:val="00B03159"/>
    <w:rsid w:val="00B14434"/>
    <w:rsid w:val="00B260FA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50EDE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DF54AE"/>
    <w:rsid w:val="00E01C8E"/>
    <w:rsid w:val="00E053C8"/>
    <w:rsid w:val="00E10D30"/>
    <w:rsid w:val="00E25205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F313D"/>
    <w:rsid w:val="00F00F60"/>
    <w:rsid w:val="00F0262B"/>
    <w:rsid w:val="00F11662"/>
    <w:rsid w:val="00F11C4C"/>
    <w:rsid w:val="00F65AAF"/>
    <w:rsid w:val="00F96F4D"/>
    <w:rsid w:val="00F979F9"/>
    <w:rsid w:val="00FA41DC"/>
    <w:rsid w:val="00FC15AD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ESALAZAR</cp:lastModifiedBy>
  <cp:revision>3</cp:revision>
  <dcterms:created xsi:type="dcterms:W3CDTF">2025-01-22T19:08:00Z</dcterms:created>
  <dcterms:modified xsi:type="dcterms:W3CDTF">2025-01-22T19:09:00Z</dcterms:modified>
</cp:coreProperties>
</file>