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3D2D" w14:textId="54220B13" w:rsidR="000555A2" w:rsidRPr="00A00179" w:rsidRDefault="00020429" w:rsidP="0096145D">
      <w:pPr>
        <w:pStyle w:val="Sinespaciado"/>
        <w:ind w:left="708" w:firstLine="708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00179">
        <w:rPr>
          <w:rFonts w:ascii="Arial" w:hAnsi="Arial" w:cs="Arial"/>
          <w:b/>
          <w:sz w:val="24"/>
          <w:szCs w:val="24"/>
          <w:lang w:val="es-MX"/>
        </w:rPr>
        <w:t>Bangkok, Chiang Mai</w:t>
      </w:r>
      <w:r w:rsidR="00A00179" w:rsidRPr="00A00179">
        <w:rPr>
          <w:rFonts w:ascii="Arial" w:hAnsi="Arial" w:cs="Arial"/>
          <w:b/>
          <w:sz w:val="24"/>
          <w:szCs w:val="24"/>
          <w:lang w:val="es-MX"/>
        </w:rPr>
        <w:t xml:space="preserve"> y </w:t>
      </w:r>
      <w:r w:rsidR="00E86C93">
        <w:rPr>
          <w:rFonts w:ascii="Arial" w:hAnsi="Arial" w:cs="Arial"/>
          <w:b/>
          <w:sz w:val="24"/>
          <w:szCs w:val="24"/>
          <w:lang w:val="es-MX"/>
        </w:rPr>
        <w:t xml:space="preserve">cualquier </w:t>
      </w:r>
      <w:r w:rsidR="00A00179" w:rsidRPr="00A00179">
        <w:rPr>
          <w:rFonts w:ascii="Arial" w:hAnsi="Arial" w:cs="Arial"/>
          <w:b/>
          <w:sz w:val="24"/>
          <w:szCs w:val="24"/>
          <w:lang w:val="es-MX"/>
        </w:rPr>
        <w:t xml:space="preserve">playa: </w:t>
      </w:r>
      <w:proofErr w:type="spellStart"/>
      <w:r w:rsidR="00A00179" w:rsidRPr="00A00179">
        <w:rPr>
          <w:rFonts w:ascii="Arial" w:hAnsi="Arial" w:cs="Arial"/>
          <w:b/>
          <w:sz w:val="24"/>
          <w:szCs w:val="24"/>
          <w:lang w:val="es-MX"/>
        </w:rPr>
        <w:t>Phuket</w:t>
      </w:r>
      <w:proofErr w:type="spellEnd"/>
      <w:r w:rsidR="006631DB">
        <w:rPr>
          <w:rFonts w:ascii="Arial" w:hAnsi="Arial" w:cs="Arial"/>
          <w:b/>
          <w:sz w:val="24"/>
          <w:szCs w:val="24"/>
          <w:lang w:val="es-MX"/>
        </w:rPr>
        <w:t xml:space="preserve"> o</w:t>
      </w:r>
      <w:r w:rsidR="00A00179" w:rsidRPr="00A0017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A00179" w:rsidRPr="00A00179">
        <w:rPr>
          <w:rFonts w:ascii="Arial" w:hAnsi="Arial" w:cs="Arial"/>
          <w:b/>
          <w:sz w:val="24"/>
          <w:szCs w:val="24"/>
          <w:lang w:val="es-MX"/>
        </w:rPr>
        <w:t>Krabi</w:t>
      </w:r>
      <w:proofErr w:type="spellEnd"/>
      <w:r w:rsidR="001F5E17">
        <w:rPr>
          <w:rFonts w:ascii="Arial" w:hAnsi="Arial" w:cs="Arial"/>
          <w:b/>
          <w:sz w:val="24"/>
          <w:szCs w:val="24"/>
          <w:lang w:val="es-MX"/>
        </w:rPr>
        <w:t xml:space="preserve"> o</w:t>
      </w:r>
      <w:r w:rsidR="00A00179" w:rsidRPr="00A0017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6631DB">
        <w:rPr>
          <w:rFonts w:ascii="Arial" w:hAnsi="Arial" w:cs="Arial"/>
          <w:b/>
          <w:sz w:val="24"/>
          <w:szCs w:val="24"/>
          <w:lang w:val="es-MX"/>
        </w:rPr>
        <w:t>Koh</w:t>
      </w:r>
      <w:proofErr w:type="spellEnd"/>
      <w:r w:rsidR="006631DB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A00179" w:rsidRPr="00A00179">
        <w:rPr>
          <w:rFonts w:ascii="Arial" w:hAnsi="Arial" w:cs="Arial"/>
          <w:b/>
          <w:sz w:val="24"/>
          <w:szCs w:val="24"/>
          <w:lang w:val="es-MX"/>
        </w:rPr>
        <w:t>Samui</w:t>
      </w:r>
      <w:proofErr w:type="spellEnd"/>
    </w:p>
    <w:p w14:paraId="7399B2A6" w14:textId="77777777" w:rsidR="007B62D3" w:rsidRDefault="007B62D3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A677932" w14:textId="4CCF6301" w:rsidR="00B37339" w:rsidRPr="00A00179" w:rsidRDefault="00A00179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10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 día</w:t>
      </w:r>
      <w:r w:rsidR="009157A7">
        <w:rPr>
          <w:rFonts w:ascii="Arial" w:hAnsi="Arial" w:cs="Arial"/>
          <w:b/>
          <w:sz w:val="20"/>
          <w:szCs w:val="20"/>
          <w:lang w:val="es-MX"/>
        </w:rPr>
        <w:t>s</w:t>
      </w:r>
    </w:p>
    <w:p w14:paraId="1EA16CC6" w14:textId="768856BA" w:rsidR="00B37339" w:rsidRPr="00A00179" w:rsidRDefault="007B62D3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E5A2B"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6CABEE2" wp14:editId="3B09CB5A">
            <wp:simplePos x="0" y="0"/>
            <wp:positionH relativeFrom="margin">
              <wp:posOffset>4461510</wp:posOffset>
            </wp:positionH>
            <wp:positionV relativeFrom="paragraph">
              <wp:posOffset>10160</wp:posOffset>
            </wp:positionV>
            <wp:extent cx="1866900" cy="379730"/>
            <wp:effectExtent l="0" t="0" r="0" b="1270"/>
            <wp:wrapThrough wrapText="bothSides">
              <wp:wrapPolygon edited="0">
                <wp:start x="882" y="0"/>
                <wp:lineTo x="0" y="4334"/>
                <wp:lineTo x="0" y="18421"/>
                <wp:lineTo x="882" y="20589"/>
                <wp:lineTo x="3306" y="20589"/>
                <wp:lineTo x="20718" y="19505"/>
                <wp:lineTo x="21380" y="15171"/>
                <wp:lineTo x="21380" y="1084"/>
                <wp:lineTo x="3306" y="0"/>
                <wp:lineTo x="882" y="0"/>
              </wp:wrapPolygon>
            </wp:wrapThrough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22DA" w:rsidRPr="00A00179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A0017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A00179">
        <w:rPr>
          <w:rFonts w:ascii="Arial" w:hAnsi="Arial" w:cs="Arial"/>
          <w:b/>
          <w:sz w:val="20"/>
          <w:szCs w:val="20"/>
          <w:lang w:val="es-MX"/>
        </w:rPr>
        <w:t>diarias</w:t>
      </w:r>
      <w:r w:rsidR="00560EAF" w:rsidRPr="00A00179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6631DB">
        <w:rPr>
          <w:rFonts w:ascii="Arial" w:hAnsi="Arial" w:cs="Arial"/>
          <w:b/>
          <w:sz w:val="20"/>
          <w:szCs w:val="20"/>
          <w:lang w:val="es-MX"/>
        </w:rPr>
        <w:t>enero 2025 al 31 octubre 2025</w:t>
      </w:r>
    </w:p>
    <w:p w14:paraId="31D6BA34" w14:textId="77777777" w:rsidR="00560EAF" w:rsidRPr="00A00179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15B2214E" w14:textId="77777777" w:rsidR="00560EAF" w:rsidRPr="00A00179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A00179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6DB45A97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B0447F8" w14:textId="77777777" w:rsidR="00560EAF" w:rsidRPr="00A00179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A0017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A00179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28FE7092" w14:textId="77777777" w:rsidR="00D962C1" w:rsidRPr="006F2424" w:rsidRDefault="00D962C1" w:rsidP="00D962C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6F242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Llegada al aeropuerto de Bangkok donde los espera su guía de habla hispana y traslado al hotel. </w:t>
      </w:r>
      <w:r w:rsidRPr="006F2424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Pr="006F242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6F2424">
        <w:rPr>
          <w:rFonts w:ascii="Arial" w:hAnsi="Arial" w:cs="Arial"/>
          <w:b/>
          <w:sz w:val="20"/>
          <w:szCs w:val="20"/>
          <w:lang w:val="es-MX" w:eastAsia="es-ES" w:bidi="ar-SA"/>
        </w:rPr>
        <w:t>Nota: Las habitaciones están disponibles a partir de las 15:00hrs</w:t>
      </w:r>
    </w:p>
    <w:p w14:paraId="600A7EB4" w14:textId="77777777" w:rsidR="00560EAF" w:rsidRPr="006F2424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891F1AA" w14:textId="77777777" w:rsidR="006C4891" w:rsidRPr="006F2424" w:rsidRDefault="00560EAF" w:rsidP="006C4891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6F242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6F242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6F242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74E1D028" w14:textId="7A6B7C71" w:rsidR="006C4891" w:rsidRPr="006F2424" w:rsidRDefault="006C4891" w:rsidP="006C4891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6F2424">
        <w:rPr>
          <w:rFonts w:ascii="Arial" w:hAnsi="Arial" w:cs="Arial"/>
          <w:sz w:val="20"/>
          <w:szCs w:val="20"/>
          <w:lang w:val="es-ES"/>
        </w:rPr>
        <w:t xml:space="preserve">Después del desayuno, se visitarán tres de los templos budistas más emblemáticos de Bangkok. </w:t>
      </w:r>
      <w:r w:rsidRPr="006F2424">
        <w:rPr>
          <w:rFonts w:ascii="Arial" w:hAnsi="Arial" w:cs="Arial"/>
          <w:sz w:val="20"/>
          <w:szCs w:val="20"/>
        </w:rPr>
        <w:t xml:space="preserve">Primero, </w:t>
      </w:r>
      <w:r w:rsidRPr="006F2424">
        <w:rPr>
          <w:rFonts w:ascii="Arial" w:hAnsi="Arial" w:cs="Arial"/>
          <w:b/>
          <w:bCs/>
          <w:sz w:val="20"/>
          <w:szCs w:val="20"/>
        </w:rPr>
        <w:t xml:space="preserve">Wat </w:t>
      </w:r>
      <w:proofErr w:type="spellStart"/>
      <w:r w:rsidRPr="006F2424">
        <w:rPr>
          <w:rFonts w:ascii="Arial" w:hAnsi="Arial" w:cs="Arial"/>
          <w:b/>
          <w:bCs/>
          <w:sz w:val="20"/>
          <w:szCs w:val="20"/>
        </w:rPr>
        <w:t>Traimit</w:t>
      </w:r>
      <w:proofErr w:type="spellEnd"/>
      <w:r w:rsidRPr="006F2424">
        <w:rPr>
          <w:rFonts w:ascii="Arial" w:hAnsi="Arial" w:cs="Arial"/>
          <w:b/>
          <w:bCs/>
          <w:sz w:val="20"/>
          <w:szCs w:val="20"/>
        </w:rPr>
        <w:t>,</w:t>
      </w:r>
      <w:r w:rsidRPr="006F24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2424">
        <w:rPr>
          <w:rFonts w:ascii="Arial" w:hAnsi="Arial" w:cs="Arial"/>
          <w:sz w:val="20"/>
          <w:szCs w:val="20"/>
        </w:rPr>
        <w:t>hogar</w:t>
      </w:r>
      <w:proofErr w:type="spellEnd"/>
      <w:r w:rsidRPr="006F2424">
        <w:rPr>
          <w:rFonts w:ascii="Arial" w:hAnsi="Arial" w:cs="Arial"/>
          <w:sz w:val="20"/>
          <w:szCs w:val="20"/>
        </w:rPr>
        <w:t xml:space="preserve"> del Buda de oro macizo más grande del mundo. Luego, se continuará hacia </w:t>
      </w:r>
      <w:r w:rsidRPr="006F2424">
        <w:rPr>
          <w:rFonts w:ascii="Arial" w:hAnsi="Arial" w:cs="Arial"/>
          <w:b/>
          <w:bCs/>
          <w:sz w:val="20"/>
          <w:szCs w:val="20"/>
        </w:rPr>
        <w:t>Wat Pho</w:t>
      </w:r>
      <w:r w:rsidRPr="006F2424">
        <w:rPr>
          <w:rFonts w:ascii="Arial" w:hAnsi="Arial" w:cs="Arial"/>
          <w:sz w:val="20"/>
          <w:szCs w:val="20"/>
        </w:rPr>
        <w:t xml:space="preserve">, conocido por su gigantesco </w:t>
      </w:r>
      <w:r w:rsidRPr="006F2424">
        <w:rPr>
          <w:rFonts w:ascii="Arial" w:hAnsi="Arial" w:cs="Arial"/>
          <w:b/>
          <w:bCs/>
          <w:sz w:val="20"/>
          <w:szCs w:val="20"/>
        </w:rPr>
        <w:t>Buda reclinado</w:t>
      </w:r>
      <w:r w:rsidRPr="006F2424">
        <w:rPr>
          <w:rFonts w:ascii="Arial" w:hAnsi="Arial" w:cs="Arial"/>
          <w:sz w:val="20"/>
          <w:szCs w:val="20"/>
        </w:rPr>
        <w:t xml:space="preserve">. La visita también incluirá el </w:t>
      </w:r>
      <w:r w:rsidRPr="006F2424">
        <w:rPr>
          <w:rFonts w:ascii="Arial" w:hAnsi="Arial" w:cs="Arial"/>
          <w:b/>
          <w:bCs/>
          <w:sz w:val="20"/>
          <w:szCs w:val="20"/>
        </w:rPr>
        <w:t>Palacio Real</w:t>
      </w:r>
      <w:r w:rsidRPr="006F2424">
        <w:rPr>
          <w:rFonts w:ascii="Arial" w:hAnsi="Arial" w:cs="Arial"/>
          <w:sz w:val="20"/>
          <w:szCs w:val="20"/>
        </w:rPr>
        <w:t xml:space="preserve">, un icónico monumento que alberga </w:t>
      </w:r>
      <w:r w:rsidRPr="006F2424">
        <w:rPr>
          <w:rFonts w:ascii="Arial" w:hAnsi="Arial" w:cs="Arial"/>
          <w:b/>
          <w:bCs/>
          <w:sz w:val="20"/>
          <w:szCs w:val="20"/>
        </w:rPr>
        <w:t xml:space="preserve">Wat </w:t>
      </w:r>
      <w:proofErr w:type="spellStart"/>
      <w:r w:rsidRPr="006F2424">
        <w:rPr>
          <w:rFonts w:ascii="Arial" w:hAnsi="Arial" w:cs="Arial"/>
          <w:b/>
          <w:bCs/>
          <w:sz w:val="20"/>
          <w:szCs w:val="20"/>
        </w:rPr>
        <w:t>Phra</w:t>
      </w:r>
      <w:proofErr w:type="spellEnd"/>
      <w:r w:rsidRPr="006F2424">
        <w:rPr>
          <w:rFonts w:ascii="Arial" w:hAnsi="Arial" w:cs="Arial"/>
          <w:b/>
          <w:bCs/>
          <w:sz w:val="20"/>
          <w:szCs w:val="20"/>
        </w:rPr>
        <w:t xml:space="preserve"> Kaew, el Templo del Buda Esmeralda</w:t>
      </w:r>
      <w:r w:rsidRPr="006F2424">
        <w:rPr>
          <w:rFonts w:ascii="Arial" w:hAnsi="Arial" w:cs="Arial"/>
          <w:sz w:val="20"/>
          <w:szCs w:val="20"/>
        </w:rPr>
        <w:t xml:space="preserve">. Tarde libre y </w:t>
      </w:r>
      <w:r w:rsidRPr="006F2424">
        <w:rPr>
          <w:rFonts w:ascii="Arial" w:hAnsi="Arial" w:cs="Arial"/>
          <w:b/>
          <w:bCs/>
          <w:sz w:val="20"/>
          <w:szCs w:val="20"/>
        </w:rPr>
        <w:t>alojamiento en el hotel.</w:t>
      </w:r>
    </w:p>
    <w:p w14:paraId="1C10071C" w14:textId="77777777" w:rsidR="00560EAF" w:rsidRPr="006F2424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2DED80C2" w14:textId="27349AFC" w:rsidR="009C7D24" w:rsidRPr="006F2424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6F24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3. </w:t>
      </w:r>
      <w:r w:rsidR="009157A7" w:rsidRPr="006F24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BANGKOK -</w:t>
      </w:r>
      <w:r w:rsidR="00F04C6C" w:rsidRPr="006F24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Pr="006F24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Chiang Mai</w:t>
      </w:r>
      <w:r w:rsidR="006517DF" w:rsidRPr="006F24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</w:p>
    <w:p w14:paraId="2C905C30" w14:textId="6CFA167A" w:rsidR="00912138" w:rsidRPr="00912138" w:rsidRDefault="00912138" w:rsidP="0091213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12138">
        <w:rPr>
          <w:rFonts w:ascii="Arial" w:hAnsi="Arial" w:cs="Arial"/>
          <w:b/>
          <w:bCs/>
          <w:color w:val="000000"/>
          <w:sz w:val="20"/>
          <w:szCs w:val="20"/>
        </w:rPr>
        <w:t>Desayuno en el hotel.</w:t>
      </w:r>
      <w:r w:rsidRPr="009121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2138">
        <w:rPr>
          <w:rFonts w:ascii="Arial" w:hAnsi="Arial" w:cs="Arial"/>
          <w:color w:val="000000"/>
          <w:sz w:val="20"/>
          <w:szCs w:val="20"/>
        </w:rPr>
        <w:t xml:space="preserve">Traslado al aeropuerto de Bangkok para conectar con el </w:t>
      </w:r>
      <w:r w:rsidRPr="00912138">
        <w:rPr>
          <w:rFonts w:ascii="Arial" w:hAnsi="Arial" w:cs="Arial"/>
          <w:b/>
          <w:bCs/>
          <w:color w:val="000000"/>
          <w:sz w:val="20"/>
          <w:szCs w:val="20"/>
        </w:rPr>
        <w:t>vuelo</w:t>
      </w:r>
      <w:r w:rsidRPr="00912138">
        <w:rPr>
          <w:rFonts w:ascii="Arial" w:hAnsi="Arial" w:cs="Arial"/>
          <w:color w:val="000000"/>
          <w:sz w:val="20"/>
          <w:szCs w:val="20"/>
        </w:rPr>
        <w:t xml:space="preserve"> hacia Chiang Mai</w:t>
      </w:r>
      <w:r w:rsidRPr="009121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2138">
        <w:rPr>
          <w:rFonts w:ascii="Arial" w:hAnsi="Arial" w:cs="Arial"/>
          <w:b/>
          <w:bCs/>
          <w:color w:val="00B050"/>
          <w:sz w:val="20"/>
          <w:szCs w:val="20"/>
        </w:rPr>
        <w:t>(vuelo incluido).</w:t>
      </w:r>
      <w:r w:rsidRPr="00912138">
        <w:rPr>
          <w:rFonts w:ascii="Arial" w:hAnsi="Arial" w:cs="Arial"/>
          <w:color w:val="00B050"/>
          <w:sz w:val="20"/>
          <w:szCs w:val="20"/>
        </w:rPr>
        <w:t xml:space="preserve"> </w:t>
      </w:r>
      <w:r w:rsidRPr="00912138">
        <w:rPr>
          <w:rFonts w:ascii="Arial" w:hAnsi="Arial" w:cs="Arial"/>
          <w:color w:val="000000"/>
          <w:sz w:val="20"/>
          <w:szCs w:val="20"/>
        </w:rPr>
        <w:t>Llegada y traslado al hotel.</w:t>
      </w:r>
      <w:r w:rsidRPr="009121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2138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Pr="0091213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0FA77AF" w14:textId="77777777" w:rsidR="00912138" w:rsidRPr="006F2424" w:rsidRDefault="00912138" w:rsidP="009C7D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21BB7A70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4.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Chiang Mai</w:t>
      </w:r>
    </w:p>
    <w:p w14:paraId="459D5792" w14:textId="19909639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Visita a </w:t>
      </w:r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Wat Doi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Suthep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un templo magníficamente ubicado, encaramado en lo alto de una montaña boscosa a 1000 metros de altura. Este templo sagrado ofrece una vista espectacular de la ciudad, así como también una gran variedad de imágenes y frescos. Luego, descenderemos y recorreremos el mercado más grande de la ciudad,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Talat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Warorod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antes de finalizar con dos importantes templos, Wat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Chedi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Luang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y Wat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Phra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Singh. Wat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Phra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Singh, el </w:t>
      </w:r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Templo del Buda León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es el más visitado de Chiang Mai, construido en 1345 y uno de los ejemplos más prominentes de la arquitectura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Lanna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y el epicentro de las festividades de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Songkran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entre los fieles budistas. Luego, visitará </w:t>
      </w:r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Wat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Chedi</w:t>
      </w:r>
      <w:proofErr w:type="spellEnd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Luang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construído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hace alrededor de 600 años en torno a un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chedi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estilo </w:t>
      </w:r>
      <w:proofErr w:type="spellStart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Lanna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parcialmente en ruinas datado desde 1441, que se cree que fue una de las estructuras más altas de la antigua Chiang Mai. Aparte de estos dos templos, también visitará </w:t>
      </w:r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Wat Suan </w:t>
      </w:r>
      <w:proofErr w:type="spellStart"/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Dok</w:t>
      </w:r>
      <w:proofErr w:type="spellEnd"/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, que guarda los restos de muchas generaciones de la Familia Real de Chiang Mai. Traslado de regreso al hotel.</w:t>
      </w:r>
      <w:r w:rsidR="006517DF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Alojamiento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6517DF">
        <w:rPr>
          <w:rFonts w:ascii="Arial" w:hAnsi="Arial" w:cs="Arial"/>
          <w:b/>
          <w:sz w:val="20"/>
          <w:szCs w:val="20"/>
          <w:lang w:val="es-ES" w:eastAsia="es-ES" w:bidi="ar-SA"/>
        </w:rPr>
        <w:t>en el hotel.</w:t>
      </w:r>
    </w:p>
    <w:p w14:paraId="403549AA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757DF7D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5.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Chiang Mai </w:t>
      </w:r>
    </w:p>
    <w:p w14:paraId="6125AB5B" w14:textId="1B078D5F" w:rsidR="009C7D24" w:rsidRDefault="009C7D24" w:rsidP="009C7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Día libre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Pr="00903712">
        <w:rPr>
          <w:rFonts w:ascii="Arial" w:hAnsi="Arial" w:cs="Arial"/>
          <w:b/>
          <w:sz w:val="20"/>
          <w:szCs w:val="20"/>
          <w:lang w:val="es-ES" w:eastAsia="es-ES" w:bidi="ar-SA"/>
        </w:rPr>
        <w:t>Alojamiento en hotel</w:t>
      </w:r>
      <w:r w:rsidR="00903712" w:rsidRPr="00903712">
        <w:rPr>
          <w:rFonts w:ascii="Arial" w:hAnsi="Arial" w:cs="Arial"/>
          <w:b/>
          <w:sz w:val="20"/>
          <w:szCs w:val="20"/>
          <w:lang w:val="es-ES" w:eastAsia="es-ES" w:bidi="ar-SA"/>
        </w:rPr>
        <w:t>.</w:t>
      </w:r>
    </w:p>
    <w:p w14:paraId="0BC7265E" w14:textId="7217A81B" w:rsidR="00F04C6C" w:rsidRDefault="00F04C6C" w:rsidP="009C7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22EE5781" w14:textId="63B11C98" w:rsidR="0055019A" w:rsidRPr="0055019A" w:rsidRDefault="009C7D24" w:rsidP="001856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E518A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6. </w:t>
      </w:r>
      <w:r w:rsidRPr="0055019A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Chiang Mai – Phuket </w:t>
      </w:r>
      <w:r w:rsidR="00B77498" w:rsidRPr="0055019A">
        <w:rPr>
          <w:rFonts w:ascii="Arial" w:hAnsi="Arial" w:cs="Arial"/>
          <w:b/>
          <w:sz w:val="20"/>
          <w:szCs w:val="20"/>
          <w:lang w:val="it-IT" w:eastAsia="es-ES" w:bidi="ar-SA"/>
        </w:rPr>
        <w:t>o</w:t>
      </w:r>
      <w:r w:rsidRPr="0055019A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Krabi </w:t>
      </w:r>
      <w:r w:rsidR="00B77498" w:rsidRPr="0055019A">
        <w:rPr>
          <w:rFonts w:ascii="Arial" w:hAnsi="Arial" w:cs="Arial"/>
          <w:b/>
          <w:sz w:val="20"/>
          <w:szCs w:val="20"/>
          <w:lang w:val="it-IT" w:eastAsia="es-ES" w:bidi="ar-SA"/>
        </w:rPr>
        <w:t>o</w:t>
      </w:r>
      <w:r w:rsidR="005C4497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koh</w:t>
      </w:r>
      <w:r w:rsidRPr="0055019A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Samui</w:t>
      </w:r>
      <w:r w:rsidR="00903712" w:rsidRPr="0055019A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</w:t>
      </w:r>
      <w:r w:rsidR="00923425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(VUELO INTERNO)</w:t>
      </w:r>
    </w:p>
    <w:p w14:paraId="609F188E" w14:textId="7EF05B9C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Desayuno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Traslado al aeropuerto de Chiang Mai para conectar con el </w:t>
      </w:r>
      <w:r w:rsidRPr="00A12627">
        <w:rPr>
          <w:rFonts w:ascii="Arial" w:hAnsi="Arial" w:cs="Arial"/>
          <w:b/>
          <w:sz w:val="20"/>
          <w:szCs w:val="20"/>
          <w:lang w:val="es-ES" w:eastAsia="es-ES" w:bidi="ar-SA"/>
        </w:rPr>
        <w:t>vuelo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a hacia </w:t>
      </w:r>
      <w:r w:rsidR="00135363">
        <w:rPr>
          <w:rFonts w:ascii="Arial" w:hAnsi="Arial" w:cs="Arial"/>
          <w:bCs/>
          <w:sz w:val="20"/>
          <w:szCs w:val="20"/>
          <w:lang w:val="es-ES" w:eastAsia="es-ES" w:bidi="ar-SA"/>
        </w:rPr>
        <w:t>el destino seleccionado</w:t>
      </w:r>
      <w:r w:rsidR="00903712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="00923425" w:rsidRPr="00923425">
        <w:rPr>
          <w:rFonts w:ascii="Arial" w:hAnsi="Arial" w:cs="Arial"/>
          <w:b/>
          <w:color w:val="00B050"/>
          <w:sz w:val="20"/>
          <w:szCs w:val="20"/>
          <w:lang w:val="es-ES" w:eastAsia="es-ES" w:bidi="ar-SA"/>
        </w:rPr>
        <w:t>(</w:t>
      </w:r>
      <w:r w:rsidR="00923425" w:rsidRPr="00923425">
        <w:rPr>
          <w:rFonts w:ascii="Arial" w:hAnsi="Arial" w:cs="Arial"/>
          <w:b/>
          <w:color w:val="00B050"/>
          <w:sz w:val="20"/>
          <w:szCs w:val="20"/>
          <w:lang w:val="es-ES"/>
        </w:rPr>
        <w:t>se incluye vuelo a la playa elegida)</w:t>
      </w:r>
      <w:r w:rsidR="00923425" w:rsidRPr="00923425">
        <w:rPr>
          <w:rFonts w:ascii="Arial" w:hAnsi="Arial" w:cs="Arial"/>
          <w:b/>
          <w:color w:val="00B050"/>
          <w:sz w:val="20"/>
          <w:szCs w:val="20"/>
          <w:lang w:val="es-ES"/>
        </w:rPr>
        <w:t>.</w:t>
      </w:r>
      <w:r w:rsidR="00923425" w:rsidRPr="00923425">
        <w:rPr>
          <w:color w:val="00B050"/>
          <w:lang w:val="es-ES"/>
        </w:rPr>
        <w:t xml:space="preserve">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Llegada </w:t>
      </w:r>
      <w:r w:rsidR="00135363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y </w:t>
      </w:r>
      <w:r w:rsidRPr="009C7D24">
        <w:rPr>
          <w:rFonts w:ascii="Arial" w:hAnsi="Arial" w:cs="Arial"/>
          <w:bCs/>
          <w:sz w:val="20"/>
          <w:szCs w:val="20"/>
          <w:lang w:val="es-ES" w:eastAsia="es-ES" w:bidi="ar-SA"/>
        </w:rPr>
        <w:t>traslado al hotel.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135363">
        <w:rPr>
          <w:rFonts w:ascii="Arial" w:hAnsi="Arial" w:cs="Arial"/>
          <w:b/>
          <w:sz w:val="20"/>
          <w:szCs w:val="20"/>
          <w:lang w:val="es-ES" w:eastAsia="es-ES" w:bidi="ar-SA"/>
        </w:rPr>
        <w:t>Alojamiento</w:t>
      </w:r>
      <w:r w:rsidR="00A12627">
        <w:rPr>
          <w:rFonts w:ascii="Arial" w:hAnsi="Arial" w:cs="Arial"/>
          <w:bCs/>
          <w:sz w:val="20"/>
          <w:szCs w:val="20"/>
          <w:lang w:val="es-ES" w:eastAsia="es-ES" w:bidi="ar-SA"/>
        </w:rPr>
        <w:t>.</w:t>
      </w:r>
    </w:p>
    <w:p w14:paraId="527DE20A" w14:textId="77777777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42558D66" w14:textId="2A7AEB54" w:rsidR="009C7D24" w:rsidRPr="009C7D24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7</w:t>
      </w:r>
      <w:r w:rsidR="008E16C3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y </w:t>
      </w:r>
      <w:r w:rsidR="00135363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8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Phuket </w:t>
      </w:r>
      <w:r w:rsidR="009659E3" w:rsidRPr="009C7D24">
        <w:rPr>
          <w:rFonts w:ascii="Arial" w:hAnsi="Arial" w:cs="Arial"/>
          <w:b/>
          <w:sz w:val="20"/>
          <w:szCs w:val="20"/>
          <w:lang w:val="es-ES" w:eastAsia="es-ES" w:bidi="ar-SA"/>
        </w:rPr>
        <w:t>o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Krabi </w:t>
      </w:r>
      <w:r w:rsidR="009659E3" w:rsidRPr="009C7D24">
        <w:rPr>
          <w:rFonts w:ascii="Arial" w:hAnsi="Arial" w:cs="Arial"/>
          <w:b/>
          <w:sz w:val="20"/>
          <w:szCs w:val="20"/>
          <w:lang w:val="es-ES" w:eastAsia="es-ES" w:bidi="ar-SA"/>
        </w:rPr>
        <w:t>o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="005C4497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koh </w:t>
      </w: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Samui</w:t>
      </w:r>
    </w:p>
    <w:p w14:paraId="5B8E7B52" w14:textId="77777777" w:rsidR="008E16C3" w:rsidRPr="008E16C3" w:rsidRDefault="008E16C3" w:rsidP="008E16C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8E16C3">
        <w:rPr>
          <w:rFonts w:ascii="Arial" w:hAnsi="Arial" w:cs="Arial"/>
          <w:b/>
          <w:bCs/>
          <w:sz w:val="20"/>
          <w:szCs w:val="20"/>
        </w:rPr>
        <w:t>Desayuno en el hotel</w:t>
      </w:r>
      <w:r w:rsidRPr="008E16C3">
        <w:rPr>
          <w:rFonts w:ascii="Arial" w:hAnsi="Arial" w:cs="Arial"/>
          <w:sz w:val="20"/>
          <w:szCs w:val="20"/>
        </w:rPr>
        <w:t xml:space="preserve">. Días libres para relajarse, disfrutar de actividades opcionales o explorar por cuenta propia. </w:t>
      </w:r>
      <w:r w:rsidRPr="008E16C3">
        <w:rPr>
          <w:rFonts w:ascii="Arial" w:hAnsi="Arial" w:cs="Arial"/>
          <w:b/>
          <w:bCs/>
          <w:sz w:val="20"/>
          <w:szCs w:val="20"/>
        </w:rPr>
        <w:t>Alojamiento.</w:t>
      </w:r>
    </w:p>
    <w:p w14:paraId="109EAA0D" w14:textId="3D905B88" w:rsidR="009C7D24" w:rsidRDefault="009C7D24" w:rsidP="009C7D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31EE6B1F" w14:textId="5121CEA5" w:rsidR="009C7D24" w:rsidRPr="00842CC8" w:rsidRDefault="009C7D24" w:rsidP="009C7D2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9C7D2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9. </w:t>
      </w:r>
      <w:r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Phuket </w:t>
      </w:r>
      <w:r w:rsidR="00705D33" w:rsidRPr="00842CC8">
        <w:rPr>
          <w:rFonts w:ascii="Arial" w:hAnsi="Arial" w:cs="Arial"/>
          <w:b/>
          <w:sz w:val="20"/>
          <w:szCs w:val="20"/>
          <w:lang w:val="es-ES" w:eastAsia="es-ES" w:bidi="ar-SA"/>
        </w:rPr>
        <w:t>o</w:t>
      </w:r>
      <w:r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Krabi </w:t>
      </w:r>
      <w:r w:rsidR="00705D33" w:rsidRPr="00842CC8">
        <w:rPr>
          <w:rFonts w:ascii="Arial" w:hAnsi="Arial" w:cs="Arial"/>
          <w:b/>
          <w:sz w:val="20"/>
          <w:szCs w:val="20"/>
          <w:lang w:val="es-ES" w:eastAsia="es-ES" w:bidi="ar-SA"/>
        </w:rPr>
        <w:t>o</w:t>
      </w:r>
      <w:r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="005C4497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k</w:t>
      </w:r>
      <w:r w:rsidR="00595D2E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OH</w:t>
      </w:r>
      <w:r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Samui </w:t>
      </w:r>
      <w:r w:rsidR="00A4177E"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–</w:t>
      </w:r>
      <w:r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BANGKOK</w:t>
      </w:r>
      <w:r w:rsidR="00A4177E"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  <w:r w:rsidR="00F04C6C" w:rsidRPr="00842CC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ab/>
      </w:r>
    </w:p>
    <w:p w14:paraId="22905928" w14:textId="51032E40" w:rsidR="000555A2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A00179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C0682D" w:rsidRPr="00A0017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A00179">
        <w:rPr>
          <w:rFonts w:ascii="Arial" w:hAnsi="Arial" w:cs="Arial"/>
          <w:sz w:val="20"/>
          <w:szCs w:val="20"/>
          <w:lang w:val="es-MX" w:eastAsia="es-ES" w:bidi="ar-SA"/>
        </w:rPr>
        <w:t xml:space="preserve">Traslado al aeropuerto y salida en el vuelo hacia </w:t>
      </w:r>
      <w:r w:rsidR="00C0682D" w:rsidRPr="00A00179">
        <w:rPr>
          <w:rFonts w:ascii="Arial" w:hAnsi="Arial" w:cs="Arial"/>
          <w:sz w:val="20"/>
          <w:szCs w:val="20"/>
          <w:lang w:val="es-MX" w:eastAsia="es-ES" w:bidi="ar-SA"/>
        </w:rPr>
        <w:t>Bangko</w:t>
      </w:r>
      <w:r w:rsidR="006B115D">
        <w:rPr>
          <w:rFonts w:ascii="Arial" w:hAnsi="Arial" w:cs="Arial"/>
          <w:sz w:val="20"/>
          <w:szCs w:val="20"/>
          <w:lang w:val="es-MX" w:eastAsia="es-ES" w:bidi="ar-SA"/>
        </w:rPr>
        <w:t>k</w:t>
      </w:r>
      <w:r w:rsidR="00A4177E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A4177E" w:rsidRPr="00A4177E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(vuelo incluido)</w:t>
      </w:r>
      <w:r w:rsidRPr="00A4177E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.</w:t>
      </w:r>
      <w:r w:rsidR="00C0682D" w:rsidRPr="00A4177E">
        <w:rPr>
          <w:rFonts w:ascii="Arial" w:hAnsi="Arial" w:cs="Arial"/>
          <w:color w:val="00B050"/>
          <w:sz w:val="20"/>
          <w:szCs w:val="20"/>
          <w:lang w:val="es-MX" w:eastAsia="es-ES" w:bidi="ar-SA"/>
        </w:rPr>
        <w:t xml:space="preserve"> </w:t>
      </w:r>
      <w:r w:rsidR="00C0682D" w:rsidRPr="00A00179">
        <w:rPr>
          <w:rFonts w:ascii="Arial" w:hAnsi="Arial" w:cs="Arial"/>
          <w:sz w:val="20"/>
          <w:szCs w:val="20"/>
          <w:lang w:val="es-MX" w:eastAsia="es-ES" w:bidi="ar-SA"/>
        </w:rPr>
        <w:t xml:space="preserve">Traslado al hotel. Tarde libre. </w:t>
      </w:r>
      <w:r w:rsidR="00EC7C37" w:rsidRPr="00EC7C37">
        <w:rPr>
          <w:rFonts w:ascii="Arial" w:hAnsi="Arial" w:cs="Arial"/>
          <w:b/>
          <w:sz w:val="20"/>
          <w:szCs w:val="20"/>
          <w:lang w:val="es-ES" w:eastAsia="es-ES" w:bidi="ar-SA"/>
        </w:rPr>
        <w:t>Alojamiento</w:t>
      </w:r>
      <w:r w:rsidR="00A12627">
        <w:rPr>
          <w:rFonts w:ascii="Arial" w:hAnsi="Arial" w:cs="Arial"/>
          <w:b/>
          <w:sz w:val="20"/>
          <w:szCs w:val="20"/>
          <w:lang w:val="es-ES" w:eastAsia="es-ES" w:bidi="ar-SA"/>
        </w:rPr>
        <w:t>.</w:t>
      </w:r>
    </w:p>
    <w:p w14:paraId="02121D5A" w14:textId="77777777" w:rsidR="00472475" w:rsidRPr="00A00179" w:rsidRDefault="00472475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16B925A8" w14:textId="77777777" w:rsidR="00C0682D" w:rsidRPr="00A00179" w:rsidRDefault="00C0682D" w:rsidP="00055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7E65481" w14:textId="77777777" w:rsidR="00C0682D" w:rsidRPr="00A00179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lastRenderedPageBreak/>
        <w:t xml:space="preserve">DIA </w:t>
      </w:r>
      <w:r w:rsidR="009C7D24">
        <w:rPr>
          <w:rFonts w:ascii="Arial" w:hAnsi="Arial" w:cs="Arial"/>
          <w:b/>
          <w:sz w:val="20"/>
          <w:szCs w:val="20"/>
          <w:lang w:val="es-MX" w:eastAsia="es-ES" w:bidi="ar-SA"/>
        </w:rPr>
        <w:t>10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. BANGKOK</w:t>
      </w:r>
    </w:p>
    <w:p w14:paraId="3A44B4BA" w14:textId="77777777" w:rsidR="00C0682D" w:rsidRPr="00A00179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A00179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A00179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</w:t>
      </w:r>
    </w:p>
    <w:p w14:paraId="3889CE97" w14:textId="77777777" w:rsidR="00F26C4A" w:rsidRPr="00A00179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9C7569E" w14:textId="77777777" w:rsidR="00E344BC" w:rsidRPr="00A00179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0F52A41F" w14:textId="0EB4270A" w:rsidR="00C10C87" w:rsidRDefault="00EB2216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9 noches de a</w:t>
      </w:r>
      <w:r w:rsidR="00C10C87" w:rsidRPr="00713356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lojamiento con desayuno</w:t>
      </w:r>
      <w:r w:rsidR="00EC7C3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diario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(sin bebidas)</w:t>
      </w:r>
    </w:p>
    <w:p w14:paraId="706EFFFE" w14:textId="71D89C17" w:rsidR="00520647" w:rsidRPr="00EB2216" w:rsidRDefault="00520647" w:rsidP="00EB221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EB2216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EB2216">
        <w:rPr>
          <w:rFonts w:ascii="Arial" w:hAnsi="Arial" w:cs="Arial"/>
          <w:sz w:val="20"/>
          <w:szCs w:val="20"/>
          <w:lang w:val="es-MX" w:eastAsia="es-ES" w:bidi="ar-SA"/>
        </w:rPr>
        <w:t xml:space="preserve">siones con guía </w:t>
      </w:r>
      <w:r w:rsidR="00EC7C37" w:rsidRPr="00EB2216">
        <w:rPr>
          <w:rFonts w:ascii="Arial" w:hAnsi="Arial" w:cs="Arial"/>
          <w:sz w:val="20"/>
          <w:szCs w:val="20"/>
          <w:lang w:val="es-MX" w:eastAsia="es-ES" w:bidi="ar-SA"/>
        </w:rPr>
        <w:t>en español</w:t>
      </w:r>
      <w:r w:rsidR="00D14153" w:rsidRPr="00EB2216">
        <w:rPr>
          <w:rFonts w:ascii="Arial" w:hAnsi="Arial" w:cs="Arial"/>
          <w:sz w:val="20"/>
          <w:szCs w:val="20"/>
          <w:lang w:val="es-MX" w:eastAsia="es-ES" w:bidi="ar-SA"/>
        </w:rPr>
        <w:t xml:space="preserve"> en servicio compartido</w:t>
      </w:r>
      <w:r w:rsidR="00135363" w:rsidRPr="00EB2216">
        <w:rPr>
          <w:rFonts w:ascii="Arial" w:hAnsi="Arial" w:cs="Arial"/>
          <w:sz w:val="20"/>
          <w:szCs w:val="20"/>
          <w:lang w:val="es-MX" w:eastAsia="es-ES" w:bidi="ar-SA"/>
        </w:rPr>
        <w:t xml:space="preserve"> en Bangkok y Chiang Mai</w:t>
      </w:r>
      <w:r w:rsidR="00EC7C37" w:rsidRPr="00EB2216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6D5F9F18" w14:textId="77777777" w:rsidR="00520647" w:rsidRPr="00A00179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0867443F" w14:textId="77777777" w:rsidR="00E344BC" w:rsidRPr="00A00179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16D73951" w14:textId="1AFC4C9E" w:rsidR="00EC7C37" w:rsidRDefault="00A95C24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Vuelo</w:t>
      </w:r>
      <w:r w:rsidR="00EC7C3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interno </w:t>
      </w:r>
      <w:r w:rsidR="009157A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en clase turista </w:t>
      </w:r>
      <w:r w:rsidR="00135363">
        <w:rPr>
          <w:rFonts w:ascii="Arial" w:hAnsi="Arial" w:cs="Arial"/>
          <w:b/>
          <w:sz w:val="20"/>
          <w:szCs w:val="20"/>
          <w:lang w:val="es-MX" w:eastAsia="es-ES" w:bidi="ar-SA"/>
        </w:rPr>
        <w:t>Bangkok -</w:t>
      </w:r>
      <w:r w:rsidR="00EC7C3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Chiang Mai </w:t>
      </w:r>
    </w:p>
    <w:p w14:paraId="47BAAB59" w14:textId="11FCB3EC" w:rsidR="00EC7C37" w:rsidRPr="009157A7" w:rsidRDefault="00EC7C3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9157A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Vuelo interno </w:t>
      </w:r>
      <w:r w:rsidR="009157A7" w:rsidRPr="009157A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en clase turista </w:t>
      </w:r>
      <w:r w:rsidRPr="009157A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Chiang Mai </w:t>
      </w:r>
      <w:r w:rsidR="00135363" w:rsidRPr="009157A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– Playa (a elegir) </w:t>
      </w:r>
    </w:p>
    <w:p w14:paraId="2BBFD97F" w14:textId="6D78B437" w:rsidR="00DE01EC" w:rsidRPr="00DE01EC" w:rsidRDefault="00EC7C3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Vuelo interno </w:t>
      </w:r>
      <w:r w:rsidR="009157A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en clase turista para una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playa </w:t>
      </w:r>
      <w:r w:rsidR="009157A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(a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elegir</w:t>
      </w:r>
      <w:r w:rsidR="009157A7">
        <w:rPr>
          <w:rFonts w:ascii="Arial" w:hAnsi="Arial" w:cs="Arial"/>
          <w:b/>
          <w:sz w:val="20"/>
          <w:szCs w:val="20"/>
          <w:lang w:val="es-MX" w:eastAsia="es-ES" w:bidi="ar-SA"/>
        </w:rPr>
        <w:t>)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135363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– </w:t>
      </w:r>
      <w:r w:rsidR="00A95C24"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>Bangkok</w:t>
      </w:r>
      <w:r w:rsidR="00135363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="00135363" w:rsidRPr="00EC7C37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(opción isla Phi </w:t>
      </w:r>
      <w:proofErr w:type="spellStart"/>
      <w:r w:rsidR="00135363" w:rsidRPr="00EC7C37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Phi</w:t>
      </w:r>
      <w:proofErr w:type="spellEnd"/>
      <w:r w:rsidR="00135363" w:rsidRPr="00EC7C37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se vuela a </w:t>
      </w:r>
      <w:proofErr w:type="spellStart"/>
      <w:r w:rsidR="00DE01E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Phuket</w:t>
      </w:r>
      <w:proofErr w:type="spellEnd"/>
      <w:r w:rsidR="00DE01E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/ </w:t>
      </w:r>
      <w:proofErr w:type="spellStart"/>
      <w:r w:rsidR="00DE01EC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Krabi</w:t>
      </w:r>
      <w:proofErr w:type="spellEnd"/>
      <w:r w:rsidR="00135363" w:rsidRPr="00EC7C37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y después se toma lancha/ferry para llegar al hotel)</w:t>
      </w:r>
      <w:r w:rsidR="007C24BB" w:rsidRPr="00EC7C37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</w:p>
    <w:p w14:paraId="7CB1E758" w14:textId="4599ECE3" w:rsidR="00A95C24" w:rsidRPr="00DE01EC" w:rsidRDefault="00DE01EC" w:rsidP="00DE01EC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DE01E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vuelan desde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K</w:t>
      </w:r>
      <w:r w:rsidRPr="00DE01E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rabi</w:t>
      </w:r>
      <w:proofErr w:type="spellEnd"/>
      <w:r w:rsidRPr="00DE01E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, se cobrará un suplemento por el traslado de 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205 USD por</w:t>
      </w:r>
      <w:r w:rsidRPr="00DE01E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persona y trayecto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</w:p>
    <w:p w14:paraId="50051F97" w14:textId="77777777" w:rsidR="007C24BB" w:rsidRPr="00A00179" w:rsidRDefault="007C24BB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>1 maleta documentada de 20 kg en cada vuelo interno</w:t>
      </w:r>
    </w:p>
    <w:p w14:paraId="6F99D12C" w14:textId="77777777" w:rsidR="00135363" w:rsidRDefault="00135363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7AFA85B5" w14:textId="77777777" w:rsidR="00E344BC" w:rsidRPr="00A00179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77E8735A" w14:textId="77777777" w:rsidR="00520647" w:rsidRPr="00A00179" w:rsidRDefault="00135363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2B9E349D" w14:textId="77777777" w:rsidR="009E31CB" w:rsidRDefault="009E31CB" w:rsidP="003F56B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9E31CB">
        <w:rPr>
          <w:rFonts w:ascii="Arial" w:hAnsi="Arial" w:cs="Arial"/>
          <w:sz w:val="20"/>
          <w:szCs w:val="20"/>
          <w:lang w:val="es-MX" w:eastAsia="es-ES" w:bidi="ar-SA"/>
        </w:rPr>
        <w:t xml:space="preserve">Trámite de visado </w:t>
      </w:r>
    </w:p>
    <w:p w14:paraId="6F553AAE" w14:textId="6A86648D" w:rsidR="00520647" w:rsidRPr="009E31CB" w:rsidRDefault="00A95C24" w:rsidP="003F56B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9E31CB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5C302E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</w:t>
      </w:r>
    </w:p>
    <w:p w14:paraId="33B928A3" w14:textId="58E2A748" w:rsidR="00520647" w:rsidRPr="00A00179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Gastos de índole personal como bebidas, extras,</w:t>
      </w:r>
      <w:r w:rsidR="005C302E">
        <w:rPr>
          <w:rFonts w:ascii="Arial" w:hAnsi="Arial" w:cs="Arial"/>
          <w:sz w:val="20"/>
          <w:szCs w:val="20"/>
          <w:lang w:val="es-MX" w:eastAsia="es-ES" w:bidi="ar-SA"/>
        </w:rPr>
        <w:t xml:space="preserve"> souvenirs</w:t>
      </w:r>
      <w:r w:rsidRPr="00A00179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6158BFC4" w14:textId="77777777" w:rsidR="00520647" w:rsidRPr="00A00179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24C1B824" w14:textId="045E40D2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A00179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2EE978A7" w14:textId="14A86224" w:rsidR="00D4733C" w:rsidRPr="00D4733C" w:rsidRDefault="00D4733C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MX" w:eastAsia="es-ES" w:bidi="ar-SA"/>
        </w:rPr>
      </w:pPr>
      <w:r w:rsidRPr="00D4733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Suplementos para fechas especiales: Navidad, Fin de año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, Congresos, ferias, etc.</w:t>
      </w:r>
    </w:p>
    <w:p w14:paraId="3377F0AD" w14:textId="1AC9B6FA" w:rsidR="00213572" w:rsidRDefault="00213572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72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37"/>
        <w:gridCol w:w="4913"/>
        <w:gridCol w:w="432"/>
      </w:tblGrid>
      <w:tr w:rsidR="005906C9" w:rsidRPr="005906C9" w14:paraId="6F2A3895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6D9B2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5906C9" w:rsidRPr="005906C9" w14:paraId="0B535CC6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9B1CD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6E11B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6CEA2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1E037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5906C9" w:rsidRPr="005906C9" w14:paraId="5027C131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AD3A6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6583A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38981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HILTON GARDEN INN BANGKOK SILOM / JC KEVIN SATHORN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EEAF0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5906C9" w:rsidRPr="005906C9" w14:paraId="37E342C1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63FF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F665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4427B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72E97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5906C9" w:rsidRPr="005906C9" w14:paraId="65B3BE3F" w14:textId="77777777" w:rsidTr="00C36EB2">
        <w:trPr>
          <w:trHeight w:val="19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4AF2C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0E249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5BFF3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16DF3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5906C9" w:rsidRPr="005906C9" w14:paraId="5120F311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65A5A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4F2A9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DE734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NOVOTEL NIMMAN 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B9D5E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5906C9" w:rsidRPr="005906C9" w14:paraId="2DB07167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BDCC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2729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200AC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DUSIT D2 / 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0A9D6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5906C9" w:rsidRPr="005906C9" w14:paraId="24A14B7D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3D3B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8DED9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9D936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ED72B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5906C9" w:rsidRPr="005906C9" w14:paraId="6E3834E2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9BD18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OPCION A ELEGIR </w:t>
            </w:r>
          </w:p>
        </w:tc>
      </w:tr>
      <w:tr w:rsidR="005906C9" w:rsidRPr="005906C9" w14:paraId="2B073CA9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1A2E8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39232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C6201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NOVOTEL KAMALA / CASSIA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8920A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5906C9" w:rsidRPr="005906C9" w14:paraId="7692868F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EED9E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B885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96BEE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ANGSANA LAGUNA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E6A58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5906C9" w:rsidRPr="005906C9" w14:paraId="79B58614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11EEC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C310E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2C087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SALA PHUKET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0B7BC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5906C9" w:rsidRPr="005906C9" w14:paraId="2861764F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A4DA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21523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KRABI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1C6AA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TUPKAEK SUNSET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F57A0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5906C9" w:rsidRPr="005906C9" w14:paraId="2714B081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7EBB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E9118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1124D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DUSIT THANI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7B983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5906C9" w:rsidRPr="005906C9" w14:paraId="5E3E6CC0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41D80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CB323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0EDF3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SOFITEL PHOKEETRA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571DF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5906C9" w:rsidRPr="005906C9" w14:paraId="71FF55F9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DB97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B0187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SAMUI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67170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CHABA CABANA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A7D8D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5906C9" w:rsidRPr="005906C9" w14:paraId="50ED3FB4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223CC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2A24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1899B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MELATI BEACH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8FA0A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5906C9" w:rsidRPr="005906C9" w14:paraId="1C937822" w14:textId="77777777" w:rsidTr="00C36EB2">
        <w:trPr>
          <w:trHeight w:val="23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8B1AFC9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3B1923B" w14:textId="77777777" w:rsidR="005906C9" w:rsidRPr="005906C9" w:rsidRDefault="005906C9" w:rsidP="005906C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39D9A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MELIA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1F151" w14:textId="77777777" w:rsidR="005906C9" w:rsidRPr="005906C9" w:rsidRDefault="005906C9" w:rsidP="005906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906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17D7ADFF" w14:textId="77777777" w:rsidR="00E518AC" w:rsidRDefault="00E518AC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1AB13366" w14:textId="77777777" w:rsidR="00682DF1" w:rsidRDefault="00682DF1" w:rsidP="00682DF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682DF1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No aplica habitación Triple en categoría Primera</w:t>
      </w:r>
    </w:p>
    <w:p w14:paraId="13222CC7" w14:textId="711FBF52" w:rsidR="00E518AC" w:rsidRDefault="00E518AC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69FBA62C" w14:textId="7622C9B6" w:rsidR="00E518AC" w:rsidRDefault="00E518AC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1585"/>
        <w:gridCol w:w="1206"/>
      </w:tblGrid>
      <w:tr w:rsidR="00213572" w:rsidRPr="00213572" w14:paraId="79705458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F864E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b/>
                <w:bCs/>
                <w:color w:val="00050A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50A"/>
                <w:sz w:val="20"/>
                <w:szCs w:val="20"/>
                <w:lang w:val="es-ES" w:eastAsia="es-ES" w:bidi="ar-SA"/>
              </w:rPr>
              <w:t>01 NOV AL 10 NOV 2024 / 18 NOV AL 19 DIC 2024 / 11 FEB AL 31 MAR 2025</w:t>
            </w:r>
          </w:p>
        </w:tc>
      </w:tr>
      <w:tr w:rsidR="00213572" w:rsidRPr="00213572" w14:paraId="58756CF5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0B764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  <w:t>OPCIÓN PHUKET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8683F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40876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213572" w:rsidRPr="00213572" w14:paraId="36441505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1E7E5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9FD75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D2D00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5180</w:t>
            </w:r>
          </w:p>
        </w:tc>
      </w:tr>
      <w:tr w:rsidR="00213572" w:rsidRPr="00213572" w14:paraId="7ECA5C4F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7273F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99232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A812D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6110</w:t>
            </w:r>
          </w:p>
        </w:tc>
      </w:tr>
      <w:tr w:rsidR="00213572" w:rsidRPr="00213572" w14:paraId="1AB9D02A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42F0C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DAC03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4805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CC1F7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6705</w:t>
            </w:r>
          </w:p>
        </w:tc>
      </w:tr>
      <w:tr w:rsidR="00213572" w:rsidRPr="00213572" w14:paraId="699E730A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38DE8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  <w:t>OPCIÓN KRABI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7F565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DDDB0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213572" w:rsidRPr="00213572" w14:paraId="15CD588C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0391F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C4915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C76FC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5120</w:t>
            </w:r>
          </w:p>
        </w:tc>
      </w:tr>
      <w:tr w:rsidR="00213572" w:rsidRPr="00213572" w14:paraId="7573C3F0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AB2C7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92D72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4285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14E40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5610</w:t>
            </w:r>
          </w:p>
        </w:tc>
      </w:tr>
      <w:tr w:rsidR="00213572" w:rsidRPr="00213572" w14:paraId="18F3A3ED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0D475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37986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4565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9EE9C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6165</w:t>
            </w:r>
          </w:p>
        </w:tc>
      </w:tr>
      <w:tr w:rsidR="00213572" w:rsidRPr="00213572" w14:paraId="4B9EC8A8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478FD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  <w:t>OPCIÓN ISLA SAMUI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25D19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A6418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213572" w:rsidRPr="00213572" w14:paraId="79CF80C6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4AA00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A9B16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C9A13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5110</w:t>
            </w:r>
          </w:p>
        </w:tc>
      </w:tr>
      <w:tr w:rsidR="00213572" w:rsidRPr="00213572" w14:paraId="53DB427A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C1CC6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8A0B0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4685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941B9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5965</w:t>
            </w:r>
          </w:p>
        </w:tc>
      </w:tr>
      <w:tr w:rsidR="00213572" w:rsidRPr="00213572" w14:paraId="4FF6A178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22E4B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6C346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E079A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7730</w:t>
            </w:r>
          </w:p>
        </w:tc>
      </w:tr>
      <w:tr w:rsidR="00213572" w:rsidRPr="00213572" w14:paraId="07DD2211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D629E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b/>
                <w:bCs/>
                <w:color w:val="00050A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50A"/>
                <w:sz w:val="20"/>
                <w:szCs w:val="20"/>
                <w:lang w:val="es-ES" w:eastAsia="es-ES" w:bidi="ar-SA"/>
              </w:rPr>
              <w:t>11 NOV AL 17 NOV 2024 - 20 DIC AL 10 FEB 2025</w:t>
            </w:r>
          </w:p>
        </w:tc>
      </w:tr>
      <w:tr w:rsidR="00213572" w:rsidRPr="00213572" w14:paraId="4B453DA2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09169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  <w:t>OPCIÓN PHUKET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3B90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4FC06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213572" w:rsidRPr="00213572" w14:paraId="77FBDAEE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A4652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882CB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4385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E78C4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5805</w:t>
            </w:r>
          </w:p>
        </w:tc>
      </w:tr>
      <w:tr w:rsidR="00213572" w:rsidRPr="00213572" w14:paraId="5C614651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AD39A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46739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90352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7500</w:t>
            </w:r>
          </w:p>
        </w:tc>
      </w:tr>
      <w:tr w:rsidR="00213572" w:rsidRPr="00213572" w14:paraId="743B80E7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37010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ED919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6165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B7244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9425</w:t>
            </w:r>
          </w:p>
        </w:tc>
      </w:tr>
      <w:tr w:rsidR="00213572" w:rsidRPr="00213572" w14:paraId="03939AF5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D14D5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  <w:t>OPCIÓN KRABI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4ED0C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6ABA4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213572" w:rsidRPr="00213572" w14:paraId="3A0C34CA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C5D74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A0AAC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85906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5690</w:t>
            </w:r>
          </w:p>
        </w:tc>
      </w:tr>
      <w:tr w:rsidR="00213572" w:rsidRPr="00213572" w14:paraId="79778AE6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FBBC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30050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FCC90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7920</w:t>
            </w:r>
          </w:p>
        </w:tc>
      </w:tr>
      <w:tr w:rsidR="00213572" w:rsidRPr="00213572" w14:paraId="262D131A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88A8B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7F367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6040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18876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8680</w:t>
            </w:r>
          </w:p>
        </w:tc>
      </w:tr>
      <w:tr w:rsidR="00213572" w:rsidRPr="00213572" w14:paraId="31F86C3E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28637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  <w:t>OPCIÓN ISLA SAMUI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3C78B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AF7FC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213572" w:rsidRPr="00213572" w14:paraId="3A033D62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D5D5E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3A6A1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C5344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5510</w:t>
            </w:r>
          </w:p>
        </w:tc>
      </w:tr>
      <w:tr w:rsidR="00213572" w:rsidRPr="00213572" w14:paraId="5C039AA1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69EBC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46CBB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5870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C4B5A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7710</w:t>
            </w:r>
          </w:p>
        </w:tc>
      </w:tr>
      <w:tr w:rsidR="00213572" w:rsidRPr="00213572" w14:paraId="40C4B7A3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FF1A6" w14:textId="77777777" w:rsidR="00213572" w:rsidRPr="00213572" w:rsidRDefault="00213572" w:rsidP="00213572">
            <w:pPr>
              <w:spacing w:after="0" w:line="240" w:lineRule="auto"/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color w:val="080808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63B01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10960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27D10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16420</w:t>
            </w:r>
          </w:p>
        </w:tc>
      </w:tr>
      <w:tr w:rsidR="00213572" w:rsidRPr="006631DB" w14:paraId="1F5EDD00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5C68C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PRECIOS SUJETOS A DISPONIBILIDAD Y A CAMBIOS SIN PREVIO AVISO.</w:t>
            </w:r>
          </w:p>
        </w:tc>
      </w:tr>
      <w:tr w:rsidR="00213572" w:rsidRPr="006631DB" w14:paraId="6211C20A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1114F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TARIFAS NO APLICAN PARA NAVIDAD, FIN DE AÑO, SEMANA SANTA,</w:t>
            </w:r>
          </w:p>
        </w:tc>
      </w:tr>
      <w:tr w:rsidR="00213572" w:rsidRPr="006631DB" w14:paraId="6B6E925A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DD844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CONGRESOS O EVENTOS ESPECIALES. CONSULTAR SUPLEMENTO.</w:t>
            </w:r>
          </w:p>
        </w:tc>
      </w:tr>
      <w:tr w:rsidR="00213572" w:rsidRPr="00213572" w14:paraId="46B7F204" w14:textId="77777777" w:rsidTr="0021357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164E2" w14:textId="77777777" w:rsidR="00213572" w:rsidRPr="00213572" w:rsidRDefault="00213572" w:rsidP="00213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21357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MARZO 2025</w:t>
            </w:r>
          </w:p>
        </w:tc>
      </w:tr>
    </w:tbl>
    <w:p w14:paraId="2FA14241" w14:textId="1270CBB2" w:rsidR="00E518AC" w:rsidRDefault="00E518AC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0C432CDB" w14:textId="77777777" w:rsidR="00682DF1" w:rsidRDefault="00682DF1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74E592E9" w14:textId="77777777" w:rsidR="001E2570" w:rsidRPr="00660FA9" w:rsidRDefault="001E2570" w:rsidP="001E257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660FA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IMPORTANTE: </w:t>
      </w:r>
    </w:p>
    <w:p w14:paraId="2641EFAE" w14:textId="77777777" w:rsidR="001E2570" w:rsidRPr="001E2570" w:rsidRDefault="001E2570" w:rsidP="001E257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1E257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Para ir a Islas Phi </w:t>
      </w:r>
      <w:proofErr w:type="spellStart"/>
      <w:r w:rsidRPr="001E257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Phi</w:t>
      </w:r>
      <w:proofErr w:type="spellEnd"/>
      <w:r w:rsidRPr="001E257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 lo mejor es volar a Phuket.</w:t>
      </w:r>
    </w:p>
    <w:p w14:paraId="4A94A394" w14:textId="77777777" w:rsidR="001E2570" w:rsidRPr="001E2570" w:rsidRDefault="001E2570" w:rsidP="001E257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1E257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Si se vuela desde </w:t>
      </w:r>
      <w:proofErr w:type="spellStart"/>
      <w:r w:rsidRPr="001E257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Krabi</w:t>
      </w:r>
      <w:proofErr w:type="spellEnd"/>
      <w:r w:rsidRPr="001E257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 hacia las islas Phi </w:t>
      </w:r>
      <w:proofErr w:type="spellStart"/>
      <w:r w:rsidRPr="001E257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Phi</w:t>
      </w:r>
      <w:proofErr w:type="spellEnd"/>
      <w:r w:rsidRPr="001E257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, se cobrará un suplemento por el traslado de 165 USD netos por persona y trayecto. </w:t>
      </w:r>
    </w:p>
    <w:p w14:paraId="4354358A" w14:textId="77777777" w:rsidR="001E2570" w:rsidRPr="001E2570" w:rsidRDefault="001E2570" w:rsidP="001E257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1E2570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Tomar en cuenta los horarios de los barcos para cuando se elige alguna de las playas.</w:t>
      </w:r>
    </w:p>
    <w:p w14:paraId="42ED0F84" w14:textId="1B791DF0" w:rsidR="001E2570" w:rsidRDefault="001E2570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107E31A5" w14:textId="544335EC" w:rsidR="001E2570" w:rsidRDefault="001E2570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3178744E" w14:textId="75129871" w:rsidR="001E2570" w:rsidRDefault="001E2570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656F2B86" w14:textId="77777777" w:rsidR="001E2570" w:rsidRDefault="001E2570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3F9AFD8C" w14:textId="67C7B625" w:rsidR="00C36EB2" w:rsidRDefault="00C36EB2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73A3A140" w14:textId="77777777" w:rsidR="001E2570" w:rsidRDefault="001E2570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tbl>
      <w:tblPr>
        <w:tblW w:w="62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1782"/>
        <w:gridCol w:w="1132"/>
        <w:gridCol w:w="6"/>
      </w:tblGrid>
      <w:tr w:rsidR="00C36EB2" w:rsidRPr="00C36EB2" w14:paraId="0BCB6002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0C3FC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C36EB2" w:rsidRPr="00C36EB2" w14:paraId="678C8358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EEED1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</w:t>
            </w:r>
          </w:p>
        </w:tc>
      </w:tr>
      <w:tr w:rsidR="00C36EB2" w:rsidRPr="00C36EB2" w14:paraId="183D5428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7A262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b/>
                <w:bCs/>
                <w:color w:val="00050A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00050A"/>
                <w:sz w:val="20"/>
                <w:szCs w:val="20"/>
                <w:lang w:val="es-ES" w:eastAsia="es-ES" w:bidi="ar-SA"/>
              </w:rPr>
              <w:t xml:space="preserve">01 ABRIL 2025 AL 31 OCTUBRE 2025 </w:t>
            </w:r>
          </w:p>
        </w:tc>
      </w:tr>
      <w:tr w:rsidR="00C36EB2" w:rsidRPr="00C36EB2" w14:paraId="13E955AE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2521C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  <w:t>OPCIÓN PHUKET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A4ABE7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38B71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C36EB2" w:rsidRPr="00C36EB2" w14:paraId="4FD2679B" w14:textId="77777777" w:rsidTr="00C36EB2">
        <w:trPr>
          <w:gridAfter w:val="1"/>
          <w:trHeight w:val="23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8AFB3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96EC6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B6870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2850</w:t>
            </w:r>
          </w:p>
        </w:tc>
      </w:tr>
      <w:tr w:rsidR="00C36EB2" w:rsidRPr="00C36EB2" w14:paraId="2DD8C886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D73C2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EBA23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79054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3445</w:t>
            </w:r>
          </w:p>
        </w:tc>
      </w:tr>
      <w:tr w:rsidR="00C36EB2" w:rsidRPr="00C36EB2" w14:paraId="570F68F4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186A2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6D968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F3BA1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4010</w:t>
            </w:r>
          </w:p>
        </w:tc>
      </w:tr>
      <w:tr w:rsidR="00C36EB2" w:rsidRPr="00C36EB2" w14:paraId="7AA5E36D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A2DD7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  <w:t>OPCIÓN KRABI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D3260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2593A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C36EB2" w:rsidRPr="00C36EB2" w14:paraId="6E44CF27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2D93D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4D0C0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93C8D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2870</w:t>
            </w:r>
          </w:p>
        </w:tc>
      </w:tr>
      <w:tr w:rsidR="00C36EB2" w:rsidRPr="00C36EB2" w14:paraId="64F9F264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BF484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054C8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1348D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3425</w:t>
            </w:r>
          </w:p>
        </w:tc>
      </w:tr>
      <w:tr w:rsidR="00C36EB2" w:rsidRPr="00C36EB2" w14:paraId="3478383D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4D931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D1818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2551E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3790</w:t>
            </w:r>
          </w:p>
        </w:tc>
      </w:tr>
      <w:tr w:rsidR="00C36EB2" w:rsidRPr="00C36EB2" w14:paraId="1F45C0B3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25BEC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953734"/>
                <w:sz w:val="20"/>
                <w:szCs w:val="20"/>
                <w:lang w:val="es-ES" w:eastAsia="es-ES" w:bidi="ar-SA"/>
              </w:rPr>
              <w:t>OPCIÓN ISLA SAMUI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D2574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2C03C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C36EB2" w:rsidRPr="00C36EB2" w14:paraId="69A1062F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E5317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67ECF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BA2CA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3185</w:t>
            </w:r>
          </w:p>
        </w:tc>
      </w:tr>
      <w:tr w:rsidR="00C36EB2" w:rsidRPr="00C36EB2" w14:paraId="37574012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71B01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3DEB7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2870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3D4CA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4140</w:t>
            </w:r>
          </w:p>
        </w:tc>
      </w:tr>
      <w:tr w:rsidR="00C36EB2" w:rsidRPr="00C36EB2" w14:paraId="3127E44C" w14:textId="77777777" w:rsidTr="00C36EB2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1C197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C8988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511C8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4465</w:t>
            </w:r>
          </w:p>
        </w:tc>
      </w:tr>
      <w:tr w:rsidR="00C36EB2" w:rsidRPr="00C36EB2" w14:paraId="32C5C447" w14:textId="77777777" w:rsidTr="00C36EB2">
        <w:trPr>
          <w:gridAfter w:val="1"/>
          <w:trHeight w:val="521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E0BC1" w14:textId="04E99042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36E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</w:t>
            </w:r>
            <w:r w:rsidR="001E25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Pr="00C36E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FIN DE AÑO, SEMANA SANTA, CONGRESOS O EVENTOS ESPECIALES. CONSULTAR SUPLEMENTO</w:t>
            </w: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. </w:t>
            </w:r>
            <w:r w:rsidRPr="00C36E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C36EB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EL 31 OCTUBRE 2025</w:t>
            </w:r>
          </w:p>
        </w:tc>
      </w:tr>
      <w:tr w:rsidR="00C36EB2" w:rsidRPr="00C36EB2" w14:paraId="7D55E28A" w14:textId="77777777" w:rsidTr="00C36EB2">
        <w:trPr>
          <w:trHeight w:val="27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B779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B169B71" w14:textId="77777777" w:rsidR="00C36EB2" w:rsidRPr="00C36EB2" w:rsidRDefault="00C36EB2" w:rsidP="00C36E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C36EB2" w:rsidRPr="00C36EB2" w14:paraId="4038826D" w14:textId="77777777" w:rsidTr="00C36EB2">
        <w:trPr>
          <w:trHeight w:val="27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0B394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15620E3" w14:textId="77777777" w:rsidR="00C36EB2" w:rsidRPr="00C36EB2" w:rsidRDefault="00C36EB2" w:rsidP="00C36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C36EB2" w:rsidRPr="00C36EB2" w14:paraId="31A3DE47" w14:textId="77777777" w:rsidTr="00C36EB2">
        <w:trPr>
          <w:trHeight w:val="26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60E5" w14:textId="77777777" w:rsidR="00C36EB2" w:rsidRPr="00C36EB2" w:rsidRDefault="00C36EB2" w:rsidP="00C36E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AC20E1A" w14:textId="77777777" w:rsidR="00C36EB2" w:rsidRPr="00C36EB2" w:rsidRDefault="00C36EB2" w:rsidP="00C36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24F68BAC" w14:textId="21590DB8" w:rsidR="00C36EB2" w:rsidRDefault="00C36EB2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70700337" w14:textId="143837BD" w:rsidR="00C36EB2" w:rsidRDefault="00C36EB2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17727790" w14:textId="77777777" w:rsidR="00E518AC" w:rsidRDefault="00E518AC" w:rsidP="00660FA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sectPr w:rsidR="00E518AC" w:rsidSect="00880574">
      <w:headerReference w:type="default" r:id="rId9"/>
      <w:footerReference w:type="default" r:id="rId10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270C" w14:textId="77777777" w:rsidR="00382617" w:rsidRDefault="00382617" w:rsidP="00450C15">
      <w:pPr>
        <w:spacing w:after="0" w:line="240" w:lineRule="auto"/>
      </w:pPr>
      <w:r>
        <w:separator/>
      </w:r>
    </w:p>
  </w:endnote>
  <w:endnote w:type="continuationSeparator" w:id="0">
    <w:p w14:paraId="49C4F032" w14:textId="77777777" w:rsidR="00382617" w:rsidRDefault="0038261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1571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01CC5A" wp14:editId="02093BF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C5D3F4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174E" w14:textId="77777777" w:rsidR="00382617" w:rsidRDefault="00382617" w:rsidP="00450C15">
      <w:pPr>
        <w:spacing w:after="0" w:line="240" w:lineRule="auto"/>
      </w:pPr>
      <w:r>
        <w:separator/>
      </w:r>
    </w:p>
  </w:footnote>
  <w:footnote w:type="continuationSeparator" w:id="0">
    <w:p w14:paraId="1B2BF6C4" w14:textId="77777777" w:rsidR="00382617" w:rsidRDefault="0038261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60B9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11CD9B00" wp14:editId="17C01CD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1FA678" wp14:editId="19422A2E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F2197" w14:textId="00198FEC" w:rsidR="00880574" w:rsidRPr="006631DB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631D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TAILANDIA </w:t>
                          </w:r>
                          <w:r w:rsidR="00A00179" w:rsidRPr="006631D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ÚNICA</w:t>
                          </w:r>
                        </w:p>
                        <w:p w14:paraId="33BE83AB" w14:textId="6FC1FD26" w:rsidR="007F10A1" w:rsidRPr="006631DB" w:rsidRDefault="00DB57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631D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223</w:t>
                          </w:r>
                          <w:r w:rsidR="00A00179" w:rsidRPr="006631D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560EAF" w:rsidRPr="006631D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7B62D3" w:rsidRPr="006631D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6631D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6631DB" w:rsidRPr="006631D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FA6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374F2197" w14:textId="00198FEC" w:rsidR="00880574" w:rsidRPr="006631DB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631D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TAILANDIA </w:t>
                    </w:r>
                    <w:r w:rsidR="00A00179" w:rsidRPr="006631D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ÚNICA</w:t>
                    </w:r>
                  </w:p>
                  <w:p w14:paraId="33BE83AB" w14:textId="6FC1FD26" w:rsidR="007F10A1" w:rsidRPr="006631DB" w:rsidRDefault="00DB57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631D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223</w:t>
                    </w:r>
                    <w:r w:rsidR="00A00179" w:rsidRPr="006631D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560EAF" w:rsidRPr="006631D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7B62D3" w:rsidRPr="006631D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6631D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6631DB" w:rsidRPr="006631D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1A58DF5C" wp14:editId="5E7D8C2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77D705" wp14:editId="3D809C8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385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4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6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5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  <w:num w:numId="39" w16cid:durableId="14668514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32009"/>
    <w:rsid w:val="0003271D"/>
    <w:rsid w:val="00045622"/>
    <w:rsid w:val="000555A2"/>
    <w:rsid w:val="0006120B"/>
    <w:rsid w:val="000654E5"/>
    <w:rsid w:val="00074095"/>
    <w:rsid w:val="000901BB"/>
    <w:rsid w:val="00093D58"/>
    <w:rsid w:val="00097F7F"/>
    <w:rsid w:val="000A64E6"/>
    <w:rsid w:val="000C1D98"/>
    <w:rsid w:val="000C483A"/>
    <w:rsid w:val="000F116C"/>
    <w:rsid w:val="000F6819"/>
    <w:rsid w:val="001056F5"/>
    <w:rsid w:val="001147C5"/>
    <w:rsid w:val="00115DF1"/>
    <w:rsid w:val="00124C0C"/>
    <w:rsid w:val="00131808"/>
    <w:rsid w:val="00135363"/>
    <w:rsid w:val="00154DAF"/>
    <w:rsid w:val="00156E7E"/>
    <w:rsid w:val="001856AF"/>
    <w:rsid w:val="001910FB"/>
    <w:rsid w:val="001A6CE4"/>
    <w:rsid w:val="001B2A1E"/>
    <w:rsid w:val="001D3EA5"/>
    <w:rsid w:val="001D40B4"/>
    <w:rsid w:val="001D59AE"/>
    <w:rsid w:val="001E0BFB"/>
    <w:rsid w:val="001E2570"/>
    <w:rsid w:val="001E49A4"/>
    <w:rsid w:val="001F4B4E"/>
    <w:rsid w:val="001F5E17"/>
    <w:rsid w:val="00202F40"/>
    <w:rsid w:val="002031BF"/>
    <w:rsid w:val="00213572"/>
    <w:rsid w:val="00251C09"/>
    <w:rsid w:val="00264C19"/>
    <w:rsid w:val="00294875"/>
    <w:rsid w:val="002959E3"/>
    <w:rsid w:val="002A6F1A"/>
    <w:rsid w:val="002D6CA5"/>
    <w:rsid w:val="002E1CEA"/>
    <w:rsid w:val="002E66ED"/>
    <w:rsid w:val="002F25DA"/>
    <w:rsid w:val="00307393"/>
    <w:rsid w:val="003370E9"/>
    <w:rsid w:val="0036251E"/>
    <w:rsid w:val="003805A5"/>
    <w:rsid w:val="00382617"/>
    <w:rsid w:val="00384A26"/>
    <w:rsid w:val="00392593"/>
    <w:rsid w:val="003A19DA"/>
    <w:rsid w:val="003B3627"/>
    <w:rsid w:val="003B37AE"/>
    <w:rsid w:val="003D0B3A"/>
    <w:rsid w:val="003D36D2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4042"/>
    <w:rsid w:val="0047057D"/>
    <w:rsid w:val="00472475"/>
    <w:rsid w:val="004751F6"/>
    <w:rsid w:val="004A68D9"/>
    <w:rsid w:val="004B372F"/>
    <w:rsid w:val="004C01F5"/>
    <w:rsid w:val="004C759D"/>
    <w:rsid w:val="004D2C2F"/>
    <w:rsid w:val="004E0D03"/>
    <w:rsid w:val="0050259E"/>
    <w:rsid w:val="005130A5"/>
    <w:rsid w:val="00513C9F"/>
    <w:rsid w:val="00520647"/>
    <w:rsid w:val="0054028D"/>
    <w:rsid w:val="0055019A"/>
    <w:rsid w:val="00560EAF"/>
    <w:rsid w:val="00564D1B"/>
    <w:rsid w:val="005858A3"/>
    <w:rsid w:val="00585EC6"/>
    <w:rsid w:val="005906C9"/>
    <w:rsid w:val="005938E2"/>
    <w:rsid w:val="00595D2E"/>
    <w:rsid w:val="005A5C87"/>
    <w:rsid w:val="005B0F31"/>
    <w:rsid w:val="005C302E"/>
    <w:rsid w:val="005C4497"/>
    <w:rsid w:val="005E3402"/>
    <w:rsid w:val="005F4C83"/>
    <w:rsid w:val="006053CD"/>
    <w:rsid w:val="00606FDD"/>
    <w:rsid w:val="006154BF"/>
    <w:rsid w:val="00615736"/>
    <w:rsid w:val="006166D8"/>
    <w:rsid w:val="00630B01"/>
    <w:rsid w:val="006517DF"/>
    <w:rsid w:val="006563FC"/>
    <w:rsid w:val="00660FA9"/>
    <w:rsid w:val="006631DB"/>
    <w:rsid w:val="00665C0C"/>
    <w:rsid w:val="00682DF1"/>
    <w:rsid w:val="00685D85"/>
    <w:rsid w:val="006971B8"/>
    <w:rsid w:val="006A4CF9"/>
    <w:rsid w:val="006B115D"/>
    <w:rsid w:val="006B1779"/>
    <w:rsid w:val="006B19F7"/>
    <w:rsid w:val="006C1BF7"/>
    <w:rsid w:val="006C4891"/>
    <w:rsid w:val="006C568C"/>
    <w:rsid w:val="006D3C96"/>
    <w:rsid w:val="006D64BE"/>
    <w:rsid w:val="006E0F61"/>
    <w:rsid w:val="006F2424"/>
    <w:rsid w:val="00702C8B"/>
    <w:rsid w:val="00704FC6"/>
    <w:rsid w:val="00705D33"/>
    <w:rsid w:val="00713356"/>
    <w:rsid w:val="00727503"/>
    <w:rsid w:val="00751EF3"/>
    <w:rsid w:val="00772975"/>
    <w:rsid w:val="00787735"/>
    <w:rsid w:val="00792A3C"/>
    <w:rsid w:val="00793541"/>
    <w:rsid w:val="007B4221"/>
    <w:rsid w:val="007B5502"/>
    <w:rsid w:val="007B62D3"/>
    <w:rsid w:val="007C08B9"/>
    <w:rsid w:val="007C24BB"/>
    <w:rsid w:val="007D3DF5"/>
    <w:rsid w:val="007F10A1"/>
    <w:rsid w:val="007F5F21"/>
    <w:rsid w:val="008019A4"/>
    <w:rsid w:val="00803699"/>
    <w:rsid w:val="00810EBC"/>
    <w:rsid w:val="00833D81"/>
    <w:rsid w:val="00842CC8"/>
    <w:rsid w:val="00865390"/>
    <w:rsid w:val="00867997"/>
    <w:rsid w:val="00880574"/>
    <w:rsid w:val="008873BB"/>
    <w:rsid w:val="00891A2A"/>
    <w:rsid w:val="00894F82"/>
    <w:rsid w:val="008B406F"/>
    <w:rsid w:val="008B66F3"/>
    <w:rsid w:val="008B7201"/>
    <w:rsid w:val="008E16C3"/>
    <w:rsid w:val="008F0CE2"/>
    <w:rsid w:val="00902CE2"/>
    <w:rsid w:val="00903712"/>
    <w:rsid w:val="0091022A"/>
    <w:rsid w:val="00912138"/>
    <w:rsid w:val="009157A7"/>
    <w:rsid w:val="00923425"/>
    <w:rsid w:val="00936D2B"/>
    <w:rsid w:val="00954749"/>
    <w:rsid w:val="0096145D"/>
    <w:rsid w:val="009659E3"/>
    <w:rsid w:val="00992860"/>
    <w:rsid w:val="009A0EE3"/>
    <w:rsid w:val="009A4A2A"/>
    <w:rsid w:val="009B5D60"/>
    <w:rsid w:val="009C0D85"/>
    <w:rsid w:val="009C1D14"/>
    <w:rsid w:val="009C3370"/>
    <w:rsid w:val="009C7D24"/>
    <w:rsid w:val="009E31CB"/>
    <w:rsid w:val="009E351B"/>
    <w:rsid w:val="009F1249"/>
    <w:rsid w:val="00A00179"/>
    <w:rsid w:val="00A06C62"/>
    <w:rsid w:val="00A12627"/>
    <w:rsid w:val="00A25CD2"/>
    <w:rsid w:val="00A261C5"/>
    <w:rsid w:val="00A316F2"/>
    <w:rsid w:val="00A4177E"/>
    <w:rsid w:val="00A4233B"/>
    <w:rsid w:val="00A5592F"/>
    <w:rsid w:val="00A61A42"/>
    <w:rsid w:val="00A8172E"/>
    <w:rsid w:val="00A827F0"/>
    <w:rsid w:val="00A922E3"/>
    <w:rsid w:val="00A92A5A"/>
    <w:rsid w:val="00A95C24"/>
    <w:rsid w:val="00AE3E65"/>
    <w:rsid w:val="00B0056D"/>
    <w:rsid w:val="00B07CCB"/>
    <w:rsid w:val="00B322D6"/>
    <w:rsid w:val="00B36A64"/>
    <w:rsid w:val="00B37339"/>
    <w:rsid w:val="00B47862"/>
    <w:rsid w:val="00B4786E"/>
    <w:rsid w:val="00B718DC"/>
    <w:rsid w:val="00B770D6"/>
    <w:rsid w:val="00B77498"/>
    <w:rsid w:val="00BA697C"/>
    <w:rsid w:val="00BA788D"/>
    <w:rsid w:val="00BC6358"/>
    <w:rsid w:val="00BF0271"/>
    <w:rsid w:val="00BF6944"/>
    <w:rsid w:val="00C05356"/>
    <w:rsid w:val="00C0682D"/>
    <w:rsid w:val="00C10C87"/>
    <w:rsid w:val="00C12435"/>
    <w:rsid w:val="00C126A9"/>
    <w:rsid w:val="00C17B91"/>
    <w:rsid w:val="00C2273B"/>
    <w:rsid w:val="00C32B63"/>
    <w:rsid w:val="00C36EB2"/>
    <w:rsid w:val="00C36F5D"/>
    <w:rsid w:val="00C450C5"/>
    <w:rsid w:val="00C50ABF"/>
    <w:rsid w:val="00C55C28"/>
    <w:rsid w:val="00C57A52"/>
    <w:rsid w:val="00C60443"/>
    <w:rsid w:val="00C632D6"/>
    <w:rsid w:val="00C70110"/>
    <w:rsid w:val="00C96119"/>
    <w:rsid w:val="00CC18B7"/>
    <w:rsid w:val="00CD61E4"/>
    <w:rsid w:val="00CD64A8"/>
    <w:rsid w:val="00CE30C0"/>
    <w:rsid w:val="00CE6494"/>
    <w:rsid w:val="00CE7934"/>
    <w:rsid w:val="00D03099"/>
    <w:rsid w:val="00D14153"/>
    <w:rsid w:val="00D25636"/>
    <w:rsid w:val="00D4733C"/>
    <w:rsid w:val="00D7315D"/>
    <w:rsid w:val="00D732E0"/>
    <w:rsid w:val="00D77429"/>
    <w:rsid w:val="00D962C1"/>
    <w:rsid w:val="00DA2E1D"/>
    <w:rsid w:val="00DA3A8C"/>
    <w:rsid w:val="00DA68AD"/>
    <w:rsid w:val="00DB4052"/>
    <w:rsid w:val="00DB57BD"/>
    <w:rsid w:val="00DB5848"/>
    <w:rsid w:val="00DD6A94"/>
    <w:rsid w:val="00DE01EC"/>
    <w:rsid w:val="00DE362B"/>
    <w:rsid w:val="00DF15D6"/>
    <w:rsid w:val="00E344BC"/>
    <w:rsid w:val="00E518AC"/>
    <w:rsid w:val="00E663D4"/>
    <w:rsid w:val="00E722DA"/>
    <w:rsid w:val="00E846AA"/>
    <w:rsid w:val="00E86C93"/>
    <w:rsid w:val="00E90FAD"/>
    <w:rsid w:val="00EA17D1"/>
    <w:rsid w:val="00EB2216"/>
    <w:rsid w:val="00EB4826"/>
    <w:rsid w:val="00EC2611"/>
    <w:rsid w:val="00EC4D85"/>
    <w:rsid w:val="00EC70A1"/>
    <w:rsid w:val="00EC7C37"/>
    <w:rsid w:val="00EC7F50"/>
    <w:rsid w:val="00ED2EE5"/>
    <w:rsid w:val="00EE0CF8"/>
    <w:rsid w:val="00EE3B84"/>
    <w:rsid w:val="00EF1854"/>
    <w:rsid w:val="00EF313D"/>
    <w:rsid w:val="00F04C6C"/>
    <w:rsid w:val="00F11662"/>
    <w:rsid w:val="00F26C4A"/>
    <w:rsid w:val="00F4189C"/>
    <w:rsid w:val="00F427BB"/>
    <w:rsid w:val="00F42FED"/>
    <w:rsid w:val="00F511D3"/>
    <w:rsid w:val="00F523E9"/>
    <w:rsid w:val="00F64060"/>
    <w:rsid w:val="00F71B08"/>
    <w:rsid w:val="00F76F66"/>
    <w:rsid w:val="00F86DB0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9B01C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7C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EC7C37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character" w:styleId="Textoennegrita">
    <w:name w:val="Strong"/>
    <w:basedOn w:val="Fuentedeprrafopredeter"/>
    <w:uiPriority w:val="22"/>
    <w:qFormat/>
    <w:rsid w:val="00EC7C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36</cp:revision>
  <dcterms:created xsi:type="dcterms:W3CDTF">2025-01-07T23:39:00Z</dcterms:created>
  <dcterms:modified xsi:type="dcterms:W3CDTF">2025-01-08T01:11:00Z</dcterms:modified>
</cp:coreProperties>
</file>