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424F82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23583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F43686" wp14:editId="53DC765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2770" cy="567690"/>
            <wp:effectExtent l="0" t="0" r="5080" b="3810"/>
            <wp:wrapTight wrapText="bothSides">
              <wp:wrapPolygon edited="0">
                <wp:start x="0" y="0"/>
                <wp:lineTo x="0" y="21020"/>
                <wp:lineTo x="21436" y="21020"/>
                <wp:lineTo x="21436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6CC9E1-C51D-4316-AF11-E7B1A6A24E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6CC9E1-C51D-4316-AF11-E7B1A6A24E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1027A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1135B">
        <w:rPr>
          <w:rFonts w:ascii="Arial" w:hAnsi="Arial" w:cs="Arial"/>
          <w:b/>
          <w:bCs/>
          <w:sz w:val="20"/>
          <w:szCs w:val="20"/>
          <w:lang w:val="es-MX"/>
        </w:rPr>
        <w:t xml:space="preserve">01 de mayo </w:t>
      </w:r>
      <w:r w:rsidR="00091232">
        <w:rPr>
          <w:rFonts w:ascii="Arial" w:hAnsi="Arial" w:cs="Arial"/>
          <w:b/>
          <w:bCs/>
          <w:sz w:val="20"/>
          <w:szCs w:val="20"/>
          <w:lang w:val="es-MX"/>
        </w:rPr>
        <w:t xml:space="preserve">al 23 de noviembre </w:t>
      </w:r>
      <w:r w:rsidR="00B1135B">
        <w:rPr>
          <w:rFonts w:ascii="Arial" w:hAnsi="Arial" w:cs="Arial"/>
          <w:b/>
          <w:bCs/>
          <w:sz w:val="20"/>
          <w:szCs w:val="20"/>
          <w:lang w:val="es-MX"/>
        </w:rPr>
        <w:t>2025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D675C5">
        <w:rPr>
          <w:rFonts w:ascii="Arial" w:hAnsi="Arial" w:cs="Arial"/>
          <w:b/>
          <w:bCs/>
          <w:lang w:val="es-MX"/>
        </w:rPr>
        <w:t>Montreal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Tras la llegada a </w:t>
      </w:r>
      <w:r w:rsidR="00D675C5">
        <w:rPr>
          <w:rFonts w:ascii="Arial" w:hAnsi="Arial" w:cs="Arial"/>
          <w:sz w:val="20"/>
          <w:szCs w:val="20"/>
          <w:lang w:val="es-419"/>
        </w:rPr>
        <w:t>Montreal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D675C5">
        <w:rPr>
          <w:rFonts w:ascii="Arial" w:hAnsi="Arial" w:cs="Arial"/>
          <w:sz w:val="20"/>
          <w:szCs w:val="20"/>
          <w:lang w:val="es-419"/>
        </w:rPr>
        <w:t>Montre</w:t>
      </w:r>
      <w:r w:rsidR="00D24E48">
        <w:rPr>
          <w:rFonts w:ascii="Arial" w:hAnsi="Arial" w:cs="Arial"/>
          <w:sz w:val="20"/>
          <w:szCs w:val="20"/>
          <w:lang w:val="es-419"/>
        </w:rPr>
        <w:t>a</w:t>
      </w:r>
      <w:r w:rsidR="00D675C5">
        <w:rPr>
          <w:rFonts w:ascii="Arial" w:hAnsi="Arial" w:cs="Arial"/>
          <w:sz w:val="20"/>
          <w:szCs w:val="20"/>
          <w:lang w:val="es-419"/>
        </w:rPr>
        <w:t>l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123834143"/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2.- </w:t>
      </w:r>
      <w:r w:rsidR="00D675C5">
        <w:rPr>
          <w:rFonts w:ascii="Arial" w:hAnsi="Arial" w:cs="Arial"/>
          <w:b/>
          <w:bCs/>
          <w:lang w:val="es-MX"/>
        </w:rPr>
        <w:t>Montreal</w:t>
      </w:r>
    </w:p>
    <w:p w:rsidR="00075B80" w:rsidRPr="00CB1067" w:rsidRDefault="00D675C5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Hoy tendrá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 un recorrido turístico por Montreal</w:t>
      </w:r>
      <w:r w:rsidRPr="00D675C5">
        <w:rPr>
          <w:rFonts w:ascii="Arial" w:hAnsi="Arial" w:cs="Arial"/>
          <w:color w:val="FF0000"/>
          <w:sz w:val="20"/>
          <w:szCs w:val="20"/>
          <w:lang w:val="es-419"/>
        </w:rPr>
        <w:t>*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. Los aspectos más destacados de esta área de recorrido completamente narrada incluyen: una parada para tomar fotografías en la hermosa Basílica de </w:t>
      </w:r>
      <w:proofErr w:type="spellStart"/>
      <w:r w:rsidRPr="00D675C5">
        <w:rPr>
          <w:rFonts w:ascii="Arial" w:hAnsi="Arial" w:cs="Arial"/>
          <w:sz w:val="20"/>
          <w:szCs w:val="20"/>
          <w:lang w:val="es-419"/>
        </w:rPr>
        <w:t>Notre</w:t>
      </w:r>
      <w:proofErr w:type="spellEnd"/>
      <w:r w:rsidRPr="00D675C5">
        <w:rPr>
          <w:rFonts w:ascii="Arial" w:hAnsi="Arial" w:cs="Arial"/>
          <w:sz w:val="20"/>
          <w:szCs w:val="20"/>
          <w:lang w:val="es-419"/>
        </w:rPr>
        <w:t xml:space="preserve"> Dame </w:t>
      </w:r>
      <w:r w:rsidRPr="00D675C5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(entrada no incluida),</w:t>
      </w:r>
      <w:r w:rsidRPr="00D675C5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los distritos residencial y financiero, el histórico Viejo Montreal, el Oratorio de San José </w:t>
      </w:r>
      <w:r w:rsidRPr="00D675C5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(parada para tomar fotografías),</w:t>
      </w:r>
      <w:r w:rsidRPr="00D675C5">
        <w:rPr>
          <w:rFonts w:ascii="Arial" w:hAnsi="Arial" w:cs="Arial"/>
          <w:color w:val="1F497D" w:themeColor="text2"/>
          <w:sz w:val="20"/>
          <w:szCs w:val="20"/>
          <w:lang w:val="es-419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419"/>
        </w:rPr>
        <w:t>una vista del campus de Universidad McGill y una vista panorámica desde un punto de observación en la cima del Mont Royal. El recorrido traerá pasajeros por más de 200 puntos de interés.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419"/>
        </w:rPr>
        <w:t xml:space="preserve"> (servicio en inglés)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bookmarkEnd w:id="0"/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70E4" w:rsidRPr="00235838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hotel más fotografiado del mundo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Chateau</w:t>
      </w:r>
      <w:proofErr w:type="spellEnd"/>
      <w:r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Frontenac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MX"/>
        </w:rPr>
        <w:t>d’Armes,etc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70E4" w:rsidRPr="00763AFA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Visita de Quebec aplica en las salidas de 01 </w:t>
      </w:r>
      <w:proofErr w:type="spellStart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</w:t>
      </w:r>
      <w:r w:rsidR="00091232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18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 202</w:t>
      </w:r>
      <w:r w:rsidR="00091232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, no se incluye el crucero en las cataratas. Pasa salidas del </w:t>
      </w:r>
      <w:r w:rsidR="00091232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19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 </w:t>
      </w:r>
      <w:r w:rsidR="00091232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al 23 nov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202</w:t>
      </w:r>
      <w:r w:rsidR="00091232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los pasajeros tendrán día libre en Montreal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el día 3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70E4" w:rsidRPr="00235838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3B70E4" w:rsidRPr="00235838" w:rsidRDefault="003B70E4" w:rsidP="003B70E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091232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091232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091232">
        <w:rPr>
          <w:rFonts w:ascii="Arial" w:hAnsi="Arial" w:cs="Arial"/>
          <w:b/>
          <w:bCs/>
          <w:color w:val="FF0000"/>
          <w:lang w:val="es-MX"/>
        </w:rPr>
        <w:t>e</w:t>
      </w:r>
      <w:r w:rsidRPr="00091232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091232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091232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091232">
        <w:rPr>
          <w:rFonts w:ascii="Arial" w:hAnsi="Arial" w:cs="Arial"/>
          <w:b/>
          <w:bCs/>
          <w:color w:val="FF0000"/>
          <w:lang w:val="es-MX"/>
        </w:rPr>
        <w:t xml:space="preserve">para </w:t>
      </w:r>
      <w:r w:rsidR="00091232">
        <w:rPr>
          <w:rFonts w:ascii="Arial" w:hAnsi="Arial" w:cs="Arial"/>
          <w:b/>
          <w:bCs/>
          <w:color w:val="FF0000"/>
          <w:lang w:val="es-MX"/>
        </w:rPr>
        <w:t>ingresar a</w:t>
      </w:r>
      <w:r w:rsidRPr="00091232">
        <w:rPr>
          <w:rFonts w:ascii="Arial" w:hAnsi="Arial" w:cs="Arial"/>
          <w:b/>
          <w:bCs/>
          <w:color w:val="FF0000"/>
          <w:lang w:val="es-MX"/>
        </w:rPr>
        <w:t xml:space="preserve"> 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 xml:space="preserve">Alojamiento por 3 noches en </w:t>
      </w:r>
      <w:proofErr w:type="spellStart"/>
      <w:r w:rsidRPr="00D675C5">
        <w:rPr>
          <w:rFonts w:ascii="Arial" w:hAnsi="Arial" w:cs="Arial"/>
          <w:sz w:val="20"/>
          <w:szCs w:val="20"/>
          <w:lang w:val="es-MX"/>
        </w:rPr>
        <w:t>Montréal</w:t>
      </w:r>
      <w:proofErr w:type="spellEnd"/>
    </w:p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123834255"/>
      <w:r w:rsidRPr="00D675C5">
        <w:rPr>
          <w:rFonts w:ascii="Arial" w:hAnsi="Arial" w:cs="Arial"/>
          <w:sz w:val="20"/>
          <w:szCs w:val="20"/>
          <w:lang w:val="es-MX"/>
        </w:rPr>
        <w:t>Tour de ciudad en Montreal, 3.5 hora</w:t>
      </w:r>
      <w:r w:rsidR="00091232">
        <w:rPr>
          <w:rFonts w:ascii="Arial" w:hAnsi="Arial" w:cs="Arial"/>
          <w:sz w:val="20"/>
          <w:szCs w:val="20"/>
          <w:lang w:val="es-MX"/>
        </w:rPr>
        <w:t>s,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MX"/>
        </w:rPr>
        <w:t>servicio en inglés</w:t>
      </w:r>
    </w:p>
    <w:bookmarkEnd w:id="1"/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 xml:space="preserve">Excursión de día completo a Quebec City y Cataratas Montmorency, para salidas del </w:t>
      </w:r>
      <w:r w:rsidR="00091232">
        <w:rPr>
          <w:rFonts w:ascii="Arial" w:hAnsi="Arial" w:cs="Arial"/>
          <w:sz w:val="20"/>
          <w:szCs w:val="20"/>
          <w:lang w:val="es-MX"/>
        </w:rPr>
        <w:t>0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1 mayo al </w:t>
      </w:r>
      <w:r w:rsidR="00091232">
        <w:rPr>
          <w:rFonts w:ascii="Arial" w:hAnsi="Arial" w:cs="Arial"/>
          <w:sz w:val="20"/>
          <w:szCs w:val="20"/>
          <w:lang w:val="es-MX"/>
        </w:rPr>
        <w:t>18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octubre</w:t>
      </w:r>
      <w:r w:rsidR="00091232">
        <w:rPr>
          <w:rFonts w:ascii="Arial" w:hAnsi="Arial" w:cs="Arial"/>
          <w:sz w:val="20"/>
          <w:szCs w:val="20"/>
          <w:lang w:val="es-MX"/>
        </w:rPr>
        <w:t xml:space="preserve"> 2025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, </w:t>
      </w:r>
      <w:r w:rsidRPr="00D24E48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s-MX"/>
        </w:rPr>
        <w:t>no incluye crucero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MX"/>
        </w:rPr>
        <w:t>(servicio en inglés).</w:t>
      </w:r>
      <w:r w:rsidRPr="00D675C5">
        <w:rPr>
          <w:rFonts w:ascii="Arial" w:hAnsi="Arial" w:cs="Arial"/>
          <w:color w:val="8064A2" w:themeColor="accent4"/>
          <w:sz w:val="20"/>
          <w:szCs w:val="20"/>
          <w:lang w:val="es-MX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Para las salidas del </w:t>
      </w:r>
      <w:r w:rsidR="00091232">
        <w:rPr>
          <w:rFonts w:ascii="Arial" w:hAnsi="Arial" w:cs="Arial"/>
          <w:sz w:val="20"/>
          <w:szCs w:val="20"/>
          <w:lang w:val="es-MX"/>
        </w:rPr>
        <w:t>19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octubre al </w:t>
      </w:r>
      <w:r w:rsidR="00091232">
        <w:rPr>
          <w:rFonts w:ascii="Arial" w:hAnsi="Arial" w:cs="Arial"/>
          <w:sz w:val="20"/>
          <w:szCs w:val="20"/>
          <w:lang w:val="es-MX"/>
        </w:rPr>
        <w:t>23 noviembre</w:t>
      </w:r>
      <w:r w:rsidRPr="00D675C5">
        <w:rPr>
          <w:rFonts w:ascii="Arial" w:hAnsi="Arial" w:cs="Arial"/>
          <w:sz w:val="20"/>
          <w:szCs w:val="20"/>
          <w:lang w:val="es-MX"/>
        </w:rPr>
        <w:t>, los pasajeros tendrán día libre en Montreal el día 3</w:t>
      </w:r>
    </w:p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9E5D30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Las tasas provinciales y las tasas federales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BB2C3F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0B06E6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2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B06E6" w:rsidRDefault="000B06E6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8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836"/>
        <w:gridCol w:w="629"/>
      </w:tblGrid>
      <w:tr w:rsidR="00091232" w:rsidRPr="00091232" w:rsidTr="00091232">
        <w:trPr>
          <w:trHeight w:val="224"/>
          <w:jc w:val="center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2"/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091232" w:rsidRPr="00091232" w:rsidTr="00091232">
        <w:trPr>
          <w:trHeight w:val="224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091232" w:rsidRPr="00091232" w:rsidTr="00091232">
        <w:trPr>
          <w:trHeight w:val="224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lang w:val="es-MX" w:eastAsia="es-MX" w:bidi="ar-SA"/>
              </w:rPr>
              <w:t>BEST WESTERN VILLE MARIE HOTEL AND SUITES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091232" w:rsidRPr="00091232" w:rsidTr="00091232">
        <w:trPr>
          <w:trHeight w:val="224"/>
          <w:jc w:val="center"/>
        </w:trPr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D675C5" w:rsidRDefault="00D675C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630"/>
        <w:gridCol w:w="630"/>
        <w:gridCol w:w="630"/>
        <w:gridCol w:w="630"/>
        <w:gridCol w:w="665"/>
      </w:tblGrid>
      <w:tr w:rsidR="00091232" w:rsidRPr="00091232" w:rsidTr="00091232">
        <w:trPr>
          <w:trHeight w:val="262"/>
          <w:jc w:val="center"/>
        </w:trPr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5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lang w:val="es-MX" w:eastAsia="es-MX" w:bidi="ar-SA"/>
              </w:rPr>
              <w:t>01 MAY - 18 OCT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160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lang w:val="es-MX" w:eastAsia="es-MX" w:bidi="ar-SA"/>
              </w:rPr>
              <w:t>19 - 31 OCT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820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50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lang w:val="es-MX" w:eastAsia="es-MX" w:bidi="ar-SA"/>
              </w:rPr>
              <w:t>01 - 23 NOV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360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50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5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lang w:val="es-MX" w:eastAsia="es-MX" w:bidi="ar-SA"/>
              </w:rPr>
              <w:t>01 MAY - 18 OCT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950</w:t>
            </w:r>
          </w:p>
        </w:tc>
      </w:tr>
      <w:tr w:rsidR="00091232" w:rsidRPr="00091232" w:rsidTr="00091232">
        <w:trPr>
          <w:trHeight w:val="262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lang w:val="es-MX" w:eastAsia="es-MX" w:bidi="ar-SA"/>
              </w:rPr>
              <w:t>19 - 31 OCT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</w:tr>
      <w:tr w:rsidR="00091232" w:rsidRPr="00091232" w:rsidTr="00091232">
        <w:trPr>
          <w:trHeight w:val="276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lang w:val="es-MX" w:eastAsia="es-MX" w:bidi="ar-SA"/>
              </w:rPr>
              <w:t>01 - 23 NOV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1050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91232" w:rsidRDefault="000912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91232" w:rsidRDefault="000912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91232" w:rsidRDefault="000912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91232" w:rsidRDefault="000912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91232" w:rsidRDefault="000912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91232" w:rsidRDefault="000912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91232" w:rsidRDefault="000912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91232" w:rsidRDefault="000912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1135B" w:rsidRDefault="00B1135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3"/>
      </w:tblGrid>
      <w:tr w:rsidR="00091232" w:rsidRPr="00091232" w:rsidTr="00091232">
        <w:trPr>
          <w:trHeight w:val="245"/>
          <w:jc w:val="center"/>
        </w:trPr>
        <w:tc>
          <w:tcPr>
            <w:tcW w:w="868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091232" w:rsidRPr="00091232" w:rsidTr="00091232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091232" w:rsidRPr="00091232" w:rsidTr="00091232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091232" w:rsidRPr="00091232" w:rsidTr="00091232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091232" w:rsidRPr="00091232" w:rsidTr="00091232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091232" w:rsidRPr="00091232" w:rsidTr="00091232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091232" w:rsidRPr="00091232" w:rsidTr="00091232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091232" w:rsidRPr="00091232" w:rsidTr="00091232">
        <w:trPr>
          <w:trHeight w:val="257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AL 23 DE NOVIEMBRE 2025</w:t>
            </w:r>
          </w:p>
        </w:tc>
      </w:tr>
      <w:tr w:rsidR="00091232" w:rsidRPr="00091232" w:rsidTr="00091232">
        <w:trPr>
          <w:trHeight w:val="257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91232" w:rsidP="00091232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44D444C" wp14:editId="7341D606">
            <wp:extent cx="2466975" cy="653415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1400-00000400000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E6" w:rsidRDefault="000B06E6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0"/>
        <w:gridCol w:w="476"/>
        <w:gridCol w:w="458"/>
        <w:gridCol w:w="458"/>
        <w:gridCol w:w="460"/>
        <w:gridCol w:w="578"/>
      </w:tblGrid>
      <w:tr w:rsidR="00091232" w:rsidRPr="00091232" w:rsidTr="00091232">
        <w:trPr>
          <w:trHeight w:val="246"/>
          <w:jc w:val="center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091232" w:rsidRPr="00091232" w:rsidTr="00091232">
        <w:trPr>
          <w:trHeight w:val="246"/>
          <w:jc w:val="center"/>
        </w:trPr>
        <w:tc>
          <w:tcPr>
            <w:tcW w:w="98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091232" w:rsidRPr="00091232" w:rsidTr="00091232">
        <w:trPr>
          <w:trHeight w:val="246"/>
          <w:jc w:val="center"/>
        </w:trPr>
        <w:tc>
          <w:tcPr>
            <w:tcW w:w="7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091232" w:rsidRPr="00091232" w:rsidTr="00091232">
        <w:trPr>
          <w:trHeight w:val="246"/>
          <w:jc w:val="center"/>
        </w:trPr>
        <w:tc>
          <w:tcPr>
            <w:tcW w:w="7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AEROPUERTO-HOTEL- MONTREAL (SERVICIO PRIVADO, INGLÉS)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091232" w:rsidRPr="00091232" w:rsidTr="00091232">
        <w:trPr>
          <w:trHeight w:val="246"/>
          <w:jc w:val="center"/>
        </w:trPr>
        <w:tc>
          <w:tcPr>
            <w:tcW w:w="7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AEROPUERTO-HOTEL-AEROPUERTO MONTREAL (SERVICIO PRIVADO, ESPAÑOL)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270</w:t>
            </w:r>
          </w:p>
        </w:tc>
      </w:tr>
      <w:tr w:rsidR="00091232" w:rsidRPr="00091232" w:rsidTr="00091232">
        <w:trPr>
          <w:trHeight w:val="246"/>
          <w:jc w:val="center"/>
        </w:trPr>
        <w:tc>
          <w:tcPr>
            <w:tcW w:w="7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MONTREAL EN ESPAÑOL (A PIE)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</w:tr>
      <w:tr w:rsidR="00091232" w:rsidRPr="00091232" w:rsidTr="00091232">
        <w:trPr>
          <w:trHeight w:val="246"/>
          <w:jc w:val="center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SHOW AURA MONTREAL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32" w:rsidRPr="00091232" w:rsidRDefault="00091232" w:rsidP="000912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9123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</w:tr>
    </w:tbl>
    <w:p w:rsidR="00D675C5" w:rsidRPr="000B06E6" w:rsidRDefault="00D675C5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0B06E6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64B" w:rsidRDefault="009B064B" w:rsidP="00450C15">
      <w:pPr>
        <w:spacing w:after="0" w:line="240" w:lineRule="auto"/>
      </w:pPr>
      <w:r>
        <w:separator/>
      </w:r>
    </w:p>
  </w:endnote>
  <w:endnote w:type="continuationSeparator" w:id="0">
    <w:p w:rsidR="009B064B" w:rsidRDefault="009B064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2AF236" wp14:editId="5C9B0B1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EF70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64B" w:rsidRDefault="009B064B" w:rsidP="00450C15">
      <w:pPr>
        <w:spacing w:after="0" w:line="240" w:lineRule="auto"/>
      </w:pPr>
      <w:r>
        <w:separator/>
      </w:r>
    </w:p>
  </w:footnote>
  <w:footnote w:type="continuationSeparator" w:id="0">
    <w:p w:rsidR="009B064B" w:rsidRDefault="009B064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74CEA7" wp14:editId="0F289FF5">
              <wp:simplePos x="0" y="0"/>
              <wp:positionH relativeFrom="column">
                <wp:posOffset>-605790</wp:posOffset>
              </wp:positionH>
              <wp:positionV relativeFrom="paragraph">
                <wp:posOffset>-259079</wp:posOffset>
              </wp:positionV>
              <wp:extent cx="504825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1135B" w:rsidRDefault="00D675C5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1135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MONTREAL A TU ALCANCE</w:t>
                          </w:r>
                        </w:p>
                        <w:p w:rsidR="00D30688" w:rsidRPr="00624F3D" w:rsidRDefault="00D675C5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2257-A202</w:t>
                          </w:r>
                          <w:r w:rsidR="00B1135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4CE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20.4pt;width:397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" filled="f" stroked="f">
              <v:textbox>
                <w:txbxContent>
                  <w:p w:rsidR="007A77DC" w:rsidRPr="00B1135B" w:rsidRDefault="00D675C5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1135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MONTREAL A TU ALCANCE</w:t>
                    </w:r>
                  </w:p>
                  <w:p w:rsidR="00D30688" w:rsidRPr="00624F3D" w:rsidRDefault="00D675C5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2257-A202</w:t>
                    </w:r>
                    <w:r w:rsidR="00B1135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48D31D4" wp14:editId="57BD51D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4FA0F1C" wp14:editId="582262C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33B885" wp14:editId="6D3A8C7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9A091E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410.25pt;height:410.25pt" o:bullet="t">
        <v:imagedata r:id="rId1" o:title="clip_image001"/>
      </v:shape>
    </w:pict>
  </w:numPicBullet>
  <w:numPicBullet w:numPicBulletId="1">
    <w:pict>
      <v:shape id="_x0000_i1099" type="#_x0000_t75" style="width:438.75pt;height:438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33A62"/>
    <w:multiLevelType w:val="hybridMultilevel"/>
    <w:tmpl w:val="27EE2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874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032713">
    <w:abstractNumId w:val="8"/>
  </w:num>
  <w:num w:numId="3" w16cid:durableId="12538465">
    <w:abstractNumId w:val="30"/>
  </w:num>
  <w:num w:numId="4" w16cid:durableId="694504020">
    <w:abstractNumId w:val="42"/>
  </w:num>
  <w:num w:numId="5" w16cid:durableId="884298393">
    <w:abstractNumId w:val="18"/>
  </w:num>
  <w:num w:numId="6" w16cid:durableId="984048356">
    <w:abstractNumId w:val="15"/>
  </w:num>
  <w:num w:numId="7" w16cid:durableId="2040036613">
    <w:abstractNumId w:val="13"/>
  </w:num>
  <w:num w:numId="8" w16cid:durableId="956792503">
    <w:abstractNumId w:val="29"/>
  </w:num>
  <w:num w:numId="9" w16cid:durableId="1249189671">
    <w:abstractNumId w:val="12"/>
  </w:num>
  <w:num w:numId="10" w16cid:durableId="1336759264">
    <w:abstractNumId w:val="5"/>
  </w:num>
  <w:num w:numId="11" w16cid:durableId="609237190">
    <w:abstractNumId w:val="0"/>
  </w:num>
  <w:num w:numId="12" w16cid:durableId="1485052622">
    <w:abstractNumId w:val="1"/>
  </w:num>
  <w:num w:numId="13" w16cid:durableId="948584127">
    <w:abstractNumId w:val="37"/>
  </w:num>
  <w:num w:numId="14" w16cid:durableId="645940109">
    <w:abstractNumId w:val="46"/>
  </w:num>
  <w:num w:numId="15" w16cid:durableId="254480878">
    <w:abstractNumId w:val="32"/>
  </w:num>
  <w:num w:numId="16" w16cid:durableId="966736935">
    <w:abstractNumId w:val="36"/>
  </w:num>
  <w:num w:numId="17" w16cid:durableId="2025394878">
    <w:abstractNumId w:val="4"/>
  </w:num>
  <w:num w:numId="18" w16cid:durableId="1767536334">
    <w:abstractNumId w:val="26"/>
  </w:num>
  <w:num w:numId="19" w16cid:durableId="444347189">
    <w:abstractNumId w:val="22"/>
  </w:num>
  <w:num w:numId="20" w16cid:durableId="1664049230">
    <w:abstractNumId w:val="16"/>
  </w:num>
  <w:num w:numId="21" w16cid:durableId="1193809213">
    <w:abstractNumId w:val="17"/>
  </w:num>
  <w:num w:numId="22" w16cid:durableId="1769497727">
    <w:abstractNumId w:val="41"/>
  </w:num>
  <w:num w:numId="23" w16cid:durableId="1224828230">
    <w:abstractNumId w:val="34"/>
  </w:num>
  <w:num w:numId="24" w16cid:durableId="1356155159">
    <w:abstractNumId w:val="9"/>
  </w:num>
  <w:num w:numId="25" w16cid:durableId="452483560">
    <w:abstractNumId w:val="10"/>
  </w:num>
  <w:num w:numId="26" w16cid:durableId="276451221">
    <w:abstractNumId w:val="40"/>
  </w:num>
  <w:num w:numId="27" w16cid:durableId="1960455737">
    <w:abstractNumId w:val="6"/>
  </w:num>
  <w:num w:numId="28" w16cid:durableId="761024191">
    <w:abstractNumId w:val="20"/>
  </w:num>
  <w:num w:numId="29" w16cid:durableId="722217485">
    <w:abstractNumId w:val="3"/>
  </w:num>
  <w:num w:numId="30" w16cid:durableId="1058819959">
    <w:abstractNumId w:val="33"/>
  </w:num>
  <w:num w:numId="31" w16cid:durableId="96143967">
    <w:abstractNumId w:val="44"/>
  </w:num>
  <w:num w:numId="32" w16cid:durableId="648825111">
    <w:abstractNumId w:val="45"/>
  </w:num>
  <w:num w:numId="33" w16cid:durableId="420217983">
    <w:abstractNumId w:val="28"/>
  </w:num>
  <w:num w:numId="34" w16cid:durableId="2040425820">
    <w:abstractNumId w:val="25"/>
  </w:num>
  <w:num w:numId="35" w16cid:durableId="1402754740">
    <w:abstractNumId w:val="35"/>
  </w:num>
  <w:num w:numId="36" w16cid:durableId="552542244">
    <w:abstractNumId w:val="7"/>
  </w:num>
  <w:num w:numId="37" w16cid:durableId="1592465998">
    <w:abstractNumId w:val="43"/>
  </w:num>
  <w:num w:numId="38" w16cid:durableId="1747259975">
    <w:abstractNumId w:val="11"/>
  </w:num>
  <w:num w:numId="39" w16cid:durableId="1551503227">
    <w:abstractNumId w:val="47"/>
  </w:num>
  <w:num w:numId="40" w16cid:durableId="455027657">
    <w:abstractNumId w:val="21"/>
  </w:num>
  <w:num w:numId="41" w16cid:durableId="1922522018">
    <w:abstractNumId w:val="19"/>
  </w:num>
  <w:num w:numId="42" w16cid:durableId="2133011385">
    <w:abstractNumId w:val="38"/>
  </w:num>
  <w:num w:numId="43" w16cid:durableId="1046372099">
    <w:abstractNumId w:val="24"/>
  </w:num>
  <w:num w:numId="44" w16cid:durableId="1028680233">
    <w:abstractNumId w:val="14"/>
  </w:num>
  <w:num w:numId="45" w16cid:durableId="1240747425">
    <w:abstractNumId w:val="31"/>
  </w:num>
  <w:num w:numId="46" w16cid:durableId="92484515">
    <w:abstractNumId w:val="23"/>
  </w:num>
  <w:num w:numId="47" w16cid:durableId="975909940">
    <w:abstractNumId w:val="2"/>
  </w:num>
  <w:num w:numId="48" w16cid:durableId="761069572">
    <w:abstractNumId w:val="39"/>
  </w:num>
  <w:num w:numId="49" w16cid:durableId="14179012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901BB"/>
    <w:rsid w:val="00091232"/>
    <w:rsid w:val="0009249E"/>
    <w:rsid w:val="00093D58"/>
    <w:rsid w:val="00095DD7"/>
    <w:rsid w:val="00096AC7"/>
    <w:rsid w:val="000B06D8"/>
    <w:rsid w:val="000B06E6"/>
    <w:rsid w:val="000B405A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07A21"/>
    <w:rsid w:val="001115D6"/>
    <w:rsid w:val="00111BF3"/>
    <w:rsid w:val="00113C32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0CDA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B70E4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4F82"/>
    <w:rsid w:val="0043377B"/>
    <w:rsid w:val="004344E9"/>
    <w:rsid w:val="004424A7"/>
    <w:rsid w:val="00445117"/>
    <w:rsid w:val="00447919"/>
    <w:rsid w:val="00450C15"/>
    <w:rsid w:val="00451014"/>
    <w:rsid w:val="004573D1"/>
    <w:rsid w:val="004601DC"/>
    <w:rsid w:val="0047057D"/>
    <w:rsid w:val="00471EDB"/>
    <w:rsid w:val="004735F6"/>
    <w:rsid w:val="00476A32"/>
    <w:rsid w:val="0048055D"/>
    <w:rsid w:val="004A0D6E"/>
    <w:rsid w:val="004A27E0"/>
    <w:rsid w:val="004A68D9"/>
    <w:rsid w:val="004B1883"/>
    <w:rsid w:val="004B372F"/>
    <w:rsid w:val="004C45C8"/>
    <w:rsid w:val="004C5EBF"/>
    <w:rsid w:val="004D2C2F"/>
    <w:rsid w:val="004E2AB6"/>
    <w:rsid w:val="004F13E7"/>
    <w:rsid w:val="00501CA3"/>
    <w:rsid w:val="00510D53"/>
    <w:rsid w:val="005130A5"/>
    <w:rsid w:val="00513C9F"/>
    <w:rsid w:val="005179BC"/>
    <w:rsid w:val="005207FE"/>
    <w:rsid w:val="0052767C"/>
    <w:rsid w:val="00544785"/>
    <w:rsid w:val="00551F75"/>
    <w:rsid w:val="00555729"/>
    <w:rsid w:val="0055617B"/>
    <w:rsid w:val="005604EC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0E48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76791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064B"/>
    <w:rsid w:val="009B5D60"/>
    <w:rsid w:val="009C3370"/>
    <w:rsid w:val="009D4C74"/>
    <w:rsid w:val="009D5216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300C1"/>
    <w:rsid w:val="00A316F2"/>
    <w:rsid w:val="00A3427A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B420A"/>
    <w:rsid w:val="00AC1584"/>
    <w:rsid w:val="00AC1E22"/>
    <w:rsid w:val="00AC2765"/>
    <w:rsid w:val="00AC49D2"/>
    <w:rsid w:val="00AC73FB"/>
    <w:rsid w:val="00AD72E9"/>
    <w:rsid w:val="00AE21C6"/>
    <w:rsid w:val="00AE3365"/>
    <w:rsid w:val="00AE3E65"/>
    <w:rsid w:val="00AF38FC"/>
    <w:rsid w:val="00AF48C2"/>
    <w:rsid w:val="00B0056D"/>
    <w:rsid w:val="00B03159"/>
    <w:rsid w:val="00B1135B"/>
    <w:rsid w:val="00B36A64"/>
    <w:rsid w:val="00B46C1D"/>
    <w:rsid w:val="00B47722"/>
    <w:rsid w:val="00B4786E"/>
    <w:rsid w:val="00B50C18"/>
    <w:rsid w:val="00B55CCC"/>
    <w:rsid w:val="00B67AB9"/>
    <w:rsid w:val="00B70462"/>
    <w:rsid w:val="00B770D6"/>
    <w:rsid w:val="00B878B9"/>
    <w:rsid w:val="00B967DC"/>
    <w:rsid w:val="00BA4BBE"/>
    <w:rsid w:val="00BB2C3F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B1067"/>
    <w:rsid w:val="00CC16AE"/>
    <w:rsid w:val="00CC18B7"/>
    <w:rsid w:val="00CE1CC7"/>
    <w:rsid w:val="00CE7934"/>
    <w:rsid w:val="00CF6EEC"/>
    <w:rsid w:val="00D21E04"/>
    <w:rsid w:val="00D24E48"/>
    <w:rsid w:val="00D30688"/>
    <w:rsid w:val="00D46C92"/>
    <w:rsid w:val="00D473B3"/>
    <w:rsid w:val="00D478DA"/>
    <w:rsid w:val="00D5785A"/>
    <w:rsid w:val="00D63953"/>
    <w:rsid w:val="00D65CA3"/>
    <w:rsid w:val="00D675C5"/>
    <w:rsid w:val="00D709DE"/>
    <w:rsid w:val="00D732E0"/>
    <w:rsid w:val="00D76994"/>
    <w:rsid w:val="00D77BA0"/>
    <w:rsid w:val="00D85127"/>
    <w:rsid w:val="00D85D07"/>
    <w:rsid w:val="00DA27EC"/>
    <w:rsid w:val="00DA336B"/>
    <w:rsid w:val="00DA3716"/>
    <w:rsid w:val="00DD0B98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254F"/>
    <w:rsid w:val="00E25205"/>
    <w:rsid w:val="00E27291"/>
    <w:rsid w:val="00E32DE6"/>
    <w:rsid w:val="00E34692"/>
    <w:rsid w:val="00E43B98"/>
    <w:rsid w:val="00E477EC"/>
    <w:rsid w:val="00E500BB"/>
    <w:rsid w:val="00E54233"/>
    <w:rsid w:val="00E62964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B67D3"/>
    <w:rsid w:val="00EC6694"/>
    <w:rsid w:val="00EC7F50"/>
    <w:rsid w:val="00ED2EE5"/>
    <w:rsid w:val="00EF313D"/>
    <w:rsid w:val="00F00F60"/>
    <w:rsid w:val="00F11662"/>
    <w:rsid w:val="00F11C4C"/>
    <w:rsid w:val="00F13E62"/>
    <w:rsid w:val="00F1599F"/>
    <w:rsid w:val="00F223F5"/>
    <w:rsid w:val="00F523B5"/>
    <w:rsid w:val="00F61470"/>
    <w:rsid w:val="00F74B6B"/>
    <w:rsid w:val="00F90B44"/>
    <w:rsid w:val="00F96F4D"/>
    <w:rsid w:val="00FA41DC"/>
    <w:rsid w:val="00FA5FCB"/>
    <w:rsid w:val="00FA67D0"/>
    <w:rsid w:val="00FC7BDE"/>
    <w:rsid w:val="00FE012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E2BD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E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2024-11-05T18:04:00Z</dcterms:created>
  <dcterms:modified xsi:type="dcterms:W3CDTF">2024-11-05T18:04:00Z</dcterms:modified>
</cp:coreProperties>
</file>