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CEF" w:rsidRPr="007C082F" w:rsidRDefault="007C082F" w:rsidP="004A2C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“</w:t>
      </w:r>
      <w:r w:rsidR="00D46B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Palermo, Messina, zona de Taormina, Etna, Siracusa, Ragusa, Agrigento, Selinunte, Erice</w:t>
      </w:r>
      <w:r w:rsidR="004A2CEF" w:rsidRPr="007C082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,</w:t>
      </w:r>
      <w:r w:rsidR="00D46B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Segesta</w:t>
      </w:r>
      <w:r w:rsidR="00455199" w:rsidRPr="007C082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”</w:t>
      </w:r>
    </w:p>
    <w:p w:rsidR="000A1DC0" w:rsidRDefault="000A1DC0" w:rsidP="003072C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D6119" w:rsidRPr="000A1DC0" w:rsidRDefault="003072C6" w:rsidP="003072C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9FC84E" wp14:editId="657B629A">
            <wp:simplePos x="0" y="0"/>
            <wp:positionH relativeFrom="margin">
              <wp:posOffset>4621530</wp:posOffset>
            </wp:positionH>
            <wp:positionV relativeFrom="paragraph">
              <wp:posOffset>3810</wp:posOffset>
            </wp:positionV>
            <wp:extent cx="1702435" cy="396240"/>
            <wp:effectExtent l="0" t="0" r="0" b="3810"/>
            <wp:wrapNone/>
            <wp:docPr id="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A7F2547-7F55-43D7-A6D9-6E984602F5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A7F2547-7F55-43D7-A6D9-6E984602F59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0A1DC0">
        <w:rPr>
          <w:rFonts w:ascii="Arial" w:hAnsi="Arial" w:cs="Arial"/>
          <w:b/>
          <w:color w:val="000000" w:themeColor="text1"/>
          <w:sz w:val="20"/>
          <w:szCs w:val="20"/>
        </w:rPr>
        <w:t xml:space="preserve">Duración: </w:t>
      </w:r>
      <w:r w:rsidR="00D46B29">
        <w:rPr>
          <w:rFonts w:ascii="Arial" w:hAnsi="Arial" w:cs="Arial"/>
          <w:b/>
          <w:color w:val="000000" w:themeColor="text1"/>
          <w:sz w:val="20"/>
          <w:szCs w:val="20"/>
        </w:rPr>
        <w:t>08</w:t>
      </w:r>
      <w:r w:rsidR="003D6119" w:rsidRPr="000A1DC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91D81" w:rsidRPr="000A1DC0"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="003D6119" w:rsidRPr="000A1DC0">
        <w:rPr>
          <w:rFonts w:ascii="Arial" w:hAnsi="Arial" w:cs="Arial"/>
          <w:bCs/>
          <w:color w:val="000000" w:themeColor="text1"/>
          <w:sz w:val="20"/>
          <w:szCs w:val="20"/>
        </w:rPr>
        <w:t>ías</w:t>
      </w:r>
    </w:p>
    <w:p w:rsidR="004A2CEF" w:rsidRPr="000A1DC0" w:rsidRDefault="003D6119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color w:val="000000" w:themeColor="text1"/>
          <w:sz w:val="20"/>
          <w:szCs w:val="20"/>
        </w:rPr>
        <w:t xml:space="preserve">Llegadas: </w:t>
      </w:r>
      <w:r w:rsidR="00D46B29">
        <w:rPr>
          <w:rFonts w:ascii="Arial" w:hAnsi="Arial" w:cs="Arial"/>
          <w:b/>
          <w:color w:val="000000" w:themeColor="text1"/>
          <w:sz w:val="20"/>
          <w:szCs w:val="20"/>
        </w:rPr>
        <w:t>domingos</w:t>
      </w:r>
      <w:r w:rsidR="00D46B29" w:rsidRPr="000A1DC0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D46B29">
        <w:rPr>
          <w:rFonts w:ascii="Arial" w:hAnsi="Arial" w:cs="Arial"/>
          <w:bCs/>
          <w:color w:val="000000" w:themeColor="text1"/>
          <w:sz w:val="20"/>
          <w:szCs w:val="20"/>
        </w:rPr>
        <w:t xml:space="preserve"> fechas específicas de</w:t>
      </w:r>
      <w:r w:rsidR="000A1DC0" w:rsidRPr="000A1DC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B62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0E0F12" w:rsidRPr="000A1DC0">
        <w:rPr>
          <w:rFonts w:ascii="Arial" w:hAnsi="Arial" w:cs="Arial"/>
          <w:b/>
          <w:color w:val="000000" w:themeColor="text1"/>
          <w:sz w:val="20"/>
          <w:szCs w:val="20"/>
        </w:rPr>
        <w:t>arzo</w:t>
      </w:r>
      <w:r w:rsidR="00291D81" w:rsidRPr="000A1D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46B29" w:rsidRPr="000A1DC0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D46B29">
        <w:rPr>
          <w:rFonts w:ascii="Arial" w:hAnsi="Arial" w:cs="Arial"/>
          <w:b/>
          <w:color w:val="000000" w:themeColor="text1"/>
          <w:sz w:val="20"/>
          <w:szCs w:val="20"/>
        </w:rPr>
        <w:t>noviembre</w:t>
      </w:r>
      <w:r w:rsidR="00291D81" w:rsidRPr="000A1DC0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F53E6E">
        <w:rPr>
          <w:rFonts w:ascii="Arial" w:hAnsi="Arial" w:cs="Arial"/>
          <w:b/>
          <w:color w:val="000000" w:themeColor="text1"/>
          <w:sz w:val="20"/>
          <w:szCs w:val="20"/>
        </w:rPr>
        <w:t>4</w:t>
      </w:r>
    </w:p>
    <w:p w:rsidR="000A1DC0" w:rsidRPr="000A1DC0" w:rsidRDefault="000A1DC0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color w:val="000000" w:themeColor="text1"/>
          <w:sz w:val="20"/>
          <w:szCs w:val="20"/>
        </w:rPr>
        <w:t>Servicios compartidos</w:t>
      </w:r>
    </w:p>
    <w:p w:rsidR="004A2CEF" w:rsidRDefault="004A2CEF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DC0" w:rsidRPr="000A1DC0" w:rsidRDefault="000A1DC0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1 Domingo: Palermo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Llegada a Palermo. Traslado grupal (con otros participantes) al hotel. Cita con los participantes en el hotel.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Alojamiento.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2 lunes: Palermo – Monreale – Palermo</w:t>
      </w: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hotel. Por la mañana, realizaremos un paseo por el centro histórico de la Capital Siciliana. Visitaremos sus principales monumentos tales como la Capilla Palatina,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la Catedral de Palermo, la famosa Plaza Pretoria, inmensa fuente completamente trabajada en mármol blanco de Carrara con alegorías mitológicas, los Quattro Canti o Piazza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Vigliena, en honor al virrey bajo cuyo mandato se finalizó la construcción de los cuatro palacios barrocos en la intersección de Via Vittorio Emmanuele y Via Maqueda.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También visitaremos el interior del famoso Teatro Massimo, el tercer teatro más grande de Europa. Almuerzo en un restaurante local. Por la tarde, salida hacia Monreale y visita de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la Catedral. Bajo la sugerente excusa de que un sueño-visión en el cual encontraba un tesoro oculto por su padre, el rey normando Guillermo II llevo a cabo la construcción de una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de las catedrales más bellas de Europa.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3 martes: Palermo – Cefalù – Messina – zona de Taormina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en el hotel y salida hacia Cefalú. Cefalú es un sugestivo pueblo cerca del mar que presenta al visitante una maravillosa muestra artística de luces y colores. No olviden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visitar la estupenda "Cattedrale Normanna" cuya construcción se remonta al 1131 y el "Lavatoio Medievale". Almuerzo en un restaurante local. Continúa hacia Messina para realizar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un tour panorámico de la ciudad, que incluye las vistas sobre el Estrecho que separa Sicilia del continente. Seguiremos hacia la zona de Taormina.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Alojamiento 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4 miércoles: zona de Taormina – Etna con almuerzo en una casa rural – zona de Taormina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hotel y SI LAS CONDICIONES METEOROLOGICAS LO PERMITEN salida hacia el monte Etna: el volcán más alto, y aun activo, de Europa (3.345 metros): el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autobús llegará hasta el Refugio Sapienza a 1.800 metros de altitud. Visita de los cráteres apagados, los llamados "Crateri Silvestri". Espléndida es la variedad de flora y espléndidos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son también, los paisajes lunares que se pueden ver por el camino. Durante siglos, el volcán ha creado un lugar donde naturaleza, cultura e historia se han unido para dar lugar 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un paraje único en el mundo. Almuerzo en un restaurante local. Continuación a Taormina: ésta se sitúa en la cumbre de la pintoresca roca del Monte Tauro (204m. altitud). Tiempo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libre para compras, para descubrir las románticas callejuelas de la ciudad, para pasear entre las estrechas callejas llenas de joyerías y elegantes tiendas que conservan toda su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fascinación medieval o para visitar el famoso Teatro Griego desde donde se puede gozar de un magnífico panorama, tanto del Etna como del Mar Jonio.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Alojamiento. 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5 jueves: zona de Taormina - Siracusa con almuerzo en restaurante local - Ragusa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hotel y por la mañana salida hacia Siracusa: la ciudad más grande de la antigüedad fundada en el 734-733 a.c. y llamada Syraka. La cual se extiende a lo largo del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mar, junto a la isla de Ortigia, que está unida a la tierra firme por un puente, y ofrece al visitante los restos de su glorioso pasado: El Templo di Minerva, transformado en Catedral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Cristiana, la legendaria Fontana di Arethusa, el Templo di Apollo, el Teatro Greco y el Anfiteatro Romano situado cerca de las Latomie, el Orecchio di Dionisio. Almuerzo en un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restaurante local. Continuación hacia Ragusa, visita panorámica del casco antiguo de Ragusa Ibla.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. </w:t>
      </w: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6 viernes: Ragusa - Piazza Armerina – Agrigento - Selinunte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hotel. Por la mañana, salida hacia Piazza Armerina: visita de la espléndida Villa Romana del Casale, lujosa morada, que se encuentra en el corazón de Sicilia,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importante ejemplo de la época romana y donde se pueden admirar los preciosos mosaicos que representan los usos y las costumbres de aquel tiempo. Continuación hacia Agrigento.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Almuerzo en un restaurante local. Por la tarde visita del famoso Valle de los Templos. Continúa hacia la zona de Selinunte.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Alojamiento. 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7 sábado: Selinunte - Trapani salinas - Erice – Segesta – Palermo</w:t>
      </w:r>
    </w:p>
    <w:p w:rsid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hotel y salida hacia las salinas de Trapani para una visita panorámica. Continua hacia Erice para la visita del pueblo medieval. Almuerzo en un restaurante local.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Continúa hacia Segesta para visitar el Templo Dórico que se caracteriza, no solo por su singular arquitectura, sino también por el maravilloso paisaje natural que lo rodea. Salida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hacia Palermo.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Alojamiento.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D46B29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aps/>
          <w:color w:val="000000" w:themeColor="text1"/>
          <w:sz w:val="20"/>
          <w:szCs w:val="20"/>
          <w:lang w:val="es-ES"/>
        </w:rPr>
        <w:t>Día 8 Domingo: Palermo</w:t>
      </w:r>
    </w:p>
    <w:p w:rsidR="004A2CEF" w:rsidRPr="00D46B29" w:rsidRDefault="00D46B29" w:rsidP="00D46B2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</w:t>
      </w:r>
      <w:r w:rsidRPr="00D46B2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hotel. Traslado grupal de salida del hotel de Palermo al aeropuerto/estación/hotel o puerto de Palermo. </w:t>
      </w:r>
      <w:r w:rsidRPr="00D46B2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Fin de nuestros servicios.</w:t>
      </w:r>
    </w:p>
    <w:p w:rsidR="00455199" w:rsidRDefault="00455199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46B29" w:rsidRPr="000A1DC0" w:rsidRDefault="00D46B29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A2CEF" w:rsidRPr="000A1DC0" w:rsidRDefault="004A2CEF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bCs/>
          <w:color w:val="000000" w:themeColor="text1"/>
          <w:sz w:val="20"/>
          <w:szCs w:val="20"/>
        </w:rPr>
        <w:t>INCLUYE: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 xml:space="preserve"> Traslado grupal de llegada (aeropuerto/estación/hotel o puerto de Palermo) al hotel de Palermo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 xml:space="preserve"> Alojamiento en hoteles de 3</w:t>
      </w:r>
      <w:r w:rsidR="00F9656B">
        <w:rPr>
          <w:rFonts w:ascii="Arial" w:hAnsi="Arial" w:cs="Arial"/>
          <w:sz w:val="20"/>
          <w:szCs w:val="20"/>
        </w:rPr>
        <w:t xml:space="preserve">* superior y </w:t>
      </w:r>
      <w:r w:rsidRPr="00D46B29">
        <w:rPr>
          <w:rFonts w:ascii="Arial" w:hAnsi="Arial" w:cs="Arial"/>
          <w:sz w:val="20"/>
          <w:szCs w:val="20"/>
        </w:rPr>
        <w:t>4 estrellas y desayuno.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 xml:space="preserve"> 6 almuerzos en restaurantes típicos con exquisita comida siciliana según programa indicado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 xml:space="preserve"> Bebidas durante las comidas incluidas: ¼ vino o una bebida sin alcohol + ½ agua mineral por persona por comida</w:t>
      </w:r>
    </w:p>
    <w:p w:rsidR="00D46B29" w:rsidRPr="00F9656B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56B">
        <w:rPr>
          <w:rFonts w:ascii="Arial" w:hAnsi="Arial" w:cs="Arial"/>
          <w:sz w:val="20"/>
          <w:szCs w:val="20"/>
        </w:rPr>
        <w:t xml:space="preserve"> </w:t>
      </w:r>
      <w:r w:rsidR="00F9656B" w:rsidRPr="00F9656B">
        <w:rPr>
          <w:rFonts w:ascii="Arial" w:hAnsi="Arial" w:cs="Arial"/>
          <w:sz w:val="20"/>
          <w:szCs w:val="20"/>
        </w:rPr>
        <w:t>E</w:t>
      </w:r>
      <w:r w:rsidRPr="00F9656B">
        <w:rPr>
          <w:rFonts w:ascii="Arial" w:hAnsi="Arial" w:cs="Arial"/>
          <w:sz w:val="20"/>
          <w:szCs w:val="20"/>
        </w:rPr>
        <w:t>ntradas a los monumentos. Incluye entradas a: PALERMO: Capilla Palatina / PALERMO: Teatro Massimo / SEGESTA: Templo dórico / AGRIGENTO: Valle de los Templos / P.</w:t>
      </w:r>
      <w:r w:rsidR="00F9656B" w:rsidRPr="00F9656B">
        <w:rPr>
          <w:rFonts w:ascii="Arial" w:hAnsi="Arial" w:cs="Arial"/>
          <w:sz w:val="20"/>
          <w:szCs w:val="20"/>
        </w:rPr>
        <w:t xml:space="preserve"> </w:t>
      </w:r>
      <w:r w:rsidRPr="00F9656B">
        <w:rPr>
          <w:rFonts w:ascii="Arial" w:hAnsi="Arial" w:cs="Arial"/>
          <w:sz w:val="20"/>
          <w:szCs w:val="20"/>
        </w:rPr>
        <w:t xml:space="preserve">ARMERINA: Villa romana del Casale / SIRACUSA: Zona arqueológica / SIRACUSA: Catedral. 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Auriculares OBLIGATORIOS para la visita de las catedrales de Palermo y Monreale. (El dato se refiere al precio valido en fecha 01.04.23. En caso subiera el precio tendríamos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que adaptar el precio del tour automáticamente)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 xml:space="preserve">Transporte en autobús de lujo. </w:t>
      </w:r>
      <w:r w:rsidRPr="00876BA0">
        <w:rPr>
          <w:rFonts w:ascii="Arial" w:hAnsi="Arial" w:cs="Arial"/>
          <w:sz w:val="20"/>
          <w:szCs w:val="20"/>
          <w:u w:val="single"/>
        </w:rPr>
        <w:t>ATENCION</w:t>
      </w:r>
      <w:r w:rsidRPr="00D46B29">
        <w:rPr>
          <w:rFonts w:ascii="Arial" w:hAnsi="Arial" w:cs="Arial"/>
          <w:sz w:val="20"/>
          <w:szCs w:val="20"/>
        </w:rPr>
        <w:t>: con menos de 7 participantes, el viaje podría realizarse con un chófer/guía.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Guía acompañante en español durante todo el recorrido excepto el 1° día, el 2° día y el último día.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Visitas panorámicas (con guía acompañante) en Cefalù, Messina, Etna, Ragusa, Segesta, Trapani y Erice.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Visita libre en Taormina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Guía local en español para las visitas de Palermo y Monreale, Agrigento, Piazza Armerina y Siracusa.</w:t>
      </w:r>
    </w:p>
    <w:p w:rsidR="00D46B29" w:rsidRPr="00D46B29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Traslado grupal de salida del hotel de Palermo al aeropuerto/estación/hotel o puerto de Palermo</w:t>
      </w:r>
    </w:p>
    <w:p w:rsidR="00D46B29" w:rsidRPr="00B36BE7" w:rsidRDefault="00D46B29" w:rsidP="00F9656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B29">
        <w:rPr>
          <w:rFonts w:ascii="Arial" w:hAnsi="Arial" w:cs="Arial"/>
          <w:sz w:val="20"/>
          <w:szCs w:val="20"/>
        </w:rPr>
        <w:t>Iva Italiano</w:t>
      </w:r>
    </w:p>
    <w:p w:rsidR="00455199" w:rsidRDefault="00455199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F00A7" w:rsidRPr="000A1DC0" w:rsidRDefault="00BF00A7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bCs/>
          <w:color w:val="000000" w:themeColor="text1"/>
          <w:sz w:val="20"/>
          <w:szCs w:val="20"/>
        </w:rPr>
        <w:t>NO INCLUYE:</w:t>
      </w:r>
    </w:p>
    <w:p w:rsidR="00BF00A7" w:rsidRPr="000A1DC0" w:rsidRDefault="00BF00A7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Actividades y alimentos no indicados en el itinerario.</w:t>
      </w:r>
    </w:p>
    <w:p w:rsidR="004A2CEF" w:rsidRPr="000A1DC0" w:rsidRDefault="004A2CEF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Entradas a los monumentos.</w:t>
      </w:r>
    </w:p>
    <w:p w:rsidR="00BF00A7" w:rsidRPr="000A1DC0" w:rsidRDefault="00BF00A7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 xml:space="preserve">Vuelos internacionales </w:t>
      </w:r>
    </w:p>
    <w:p w:rsidR="00BF00A7" w:rsidRPr="000A1DC0" w:rsidRDefault="00BF00A7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bCs/>
          <w:color w:val="000000" w:themeColor="text1"/>
          <w:sz w:val="20"/>
          <w:szCs w:val="20"/>
        </w:rPr>
        <w:t>Propinas.</w:t>
      </w:r>
    </w:p>
    <w:p w:rsidR="00BF00A7" w:rsidRPr="000A1DC0" w:rsidRDefault="00BF00A7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Gastos personales</w:t>
      </w:r>
    </w:p>
    <w:p w:rsidR="00BF00A7" w:rsidRPr="000A1DC0" w:rsidRDefault="00BF00A7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bCs/>
          <w:color w:val="000000" w:themeColor="text1"/>
          <w:sz w:val="20"/>
          <w:szCs w:val="20"/>
        </w:rPr>
        <w:t>Seguro de viajero</w:t>
      </w:r>
    </w:p>
    <w:p w:rsidR="00291D81" w:rsidRPr="000A1DC0" w:rsidRDefault="00291D81" w:rsidP="00BF00A7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bCs/>
          <w:color w:val="000000" w:themeColor="text1"/>
          <w:sz w:val="20"/>
          <w:szCs w:val="20"/>
        </w:rPr>
        <w:t>Tasas Municipales</w:t>
      </w:r>
      <w:r w:rsidR="00B36B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= City Tax</w:t>
      </w:r>
    </w:p>
    <w:p w:rsidR="00BF00A7" w:rsidRDefault="00BF00A7" w:rsidP="00BF00A7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46B29" w:rsidRDefault="00D46B29" w:rsidP="00BF00A7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9656B" w:rsidRDefault="00F9656B" w:rsidP="00BF00A7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9656B" w:rsidRDefault="00F9656B" w:rsidP="00BF00A7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F00A7" w:rsidRPr="000A1DC0" w:rsidRDefault="00BF00A7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b/>
          <w:bCs/>
          <w:color w:val="000000" w:themeColor="text1"/>
          <w:sz w:val="20"/>
          <w:szCs w:val="20"/>
        </w:rPr>
        <w:t>NOTAS:</w:t>
      </w:r>
    </w:p>
    <w:p w:rsidR="00BF00A7" w:rsidRPr="000A1DC0" w:rsidRDefault="00BF00A7" w:rsidP="00BF00A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Tarifas por persona en USD, sujetas a disponibilidad al momento de reservar y cotizadas en categoría estándar</w:t>
      </w:r>
    </w:p>
    <w:p w:rsidR="00BF00A7" w:rsidRPr="000A1DC0" w:rsidRDefault="00BF00A7" w:rsidP="00BF00A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BF00A7" w:rsidRPr="000A1DC0" w:rsidRDefault="00BF00A7" w:rsidP="00BF00A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:rsidR="00BF00A7" w:rsidRPr="00F53E6E" w:rsidRDefault="00BF00A7" w:rsidP="00BF00A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3E6E">
        <w:rPr>
          <w:rFonts w:ascii="Arial" w:hAnsi="Arial" w:cs="Arial"/>
          <w:b/>
          <w:bCs/>
          <w:color w:val="000000" w:themeColor="text1"/>
          <w:sz w:val="20"/>
          <w:szCs w:val="20"/>
        </w:rPr>
        <w:t>Recomendamos que el cliente contrate un seguro de viajero ya que Travel Shop no cubrirá los gastos médicos en caso de accidente.</w:t>
      </w:r>
    </w:p>
    <w:p w:rsidR="00BF00A7" w:rsidRPr="000A1DC0" w:rsidRDefault="00BF00A7" w:rsidP="00BF00A7">
      <w:pPr>
        <w:pStyle w:val="Prrafodelista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Consultar condiciones de cancelación y más con un asesor de Operadora Travel Shop.</w:t>
      </w:r>
    </w:p>
    <w:p w:rsidR="00A6168F" w:rsidRPr="000A1DC0" w:rsidRDefault="00A6168F" w:rsidP="00BF00A7">
      <w:pPr>
        <w:pStyle w:val="Prrafodelista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Los hoteles confirmados se indican 15 días antes de la fecha de salida.</w:t>
      </w:r>
    </w:p>
    <w:p w:rsidR="00A6168F" w:rsidRPr="000A1DC0" w:rsidRDefault="00291D81" w:rsidP="00BF00A7">
      <w:pPr>
        <w:pStyle w:val="Prrafodelista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Bebidas en comidas y cenas de acuerdo a itinerario.</w:t>
      </w:r>
    </w:p>
    <w:p w:rsidR="00A6168F" w:rsidRDefault="00A6168F" w:rsidP="00BF00A7">
      <w:pPr>
        <w:pStyle w:val="Prrafodelista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1DC0">
        <w:rPr>
          <w:rFonts w:ascii="Arial" w:hAnsi="Arial" w:cs="Arial"/>
          <w:color w:val="000000" w:themeColor="text1"/>
          <w:sz w:val="20"/>
          <w:szCs w:val="20"/>
        </w:rPr>
        <w:t>Itinerario sujeto a cambios sin previo aviso, garantizando los servicios antes mencionados en casos extremos, se darán opciones alternativas.</w:t>
      </w:r>
    </w:p>
    <w:p w:rsidR="00F53E6E" w:rsidRDefault="00F53E6E" w:rsidP="00F53E6E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3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492"/>
      </w:tblGrid>
      <w:tr w:rsidR="00876BA0" w:rsidRPr="00876BA0" w:rsidTr="00876BA0">
        <w:trPr>
          <w:trHeight w:val="388"/>
          <w:jc w:val="center"/>
        </w:trPr>
        <w:tc>
          <w:tcPr>
            <w:tcW w:w="3114" w:type="dxa"/>
            <w:gridSpan w:val="2"/>
            <w:tcBorders>
              <w:top w:val="single" w:sz="12" w:space="0" w:color="5CAE56"/>
              <w:left w:val="single" w:sz="12" w:space="0" w:color="5CAE56"/>
              <w:bottom w:val="nil"/>
              <w:right w:val="single" w:sz="12" w:space="0" w:color="5CAE56"/>
            </w:tcBorders>
            <w:shd w:val="clear" w:color="000000" w:fill="5CAE56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</w:p>
        </w:tc>
      </w:tr>
      <w:tr w:rsidR="00876BA0" w:rsidRPr="00876BA0" w:rsidTr="00876BA0">
        <w:trPr>
          <w:trHeight w:val="287"/>
          <w:jc w:val="center"/>
        </w:trPr>
        <w:tc>
          <w:tcPr>
            <w:tcW w:w="3114" w:type="dxa"/>
            <w:gridSpan w:val="2"/>
            <w:tcBorders>
              <w:top w:val="nil"/>
              <w:left w:val="single" w:sz="12" w:space="0" w:color="5CAE56"/>
              <w:bottom w:val="nil"/>
              <w:right w:val="single" w:sz="12" w:space="0" w:color="5CAE56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876BA0" w:rsidRPr="00876BA0" w:rsidTr="00876BA0">
        <w:trPr>
          <w:trHeight w:val="263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876BA0" w:rsidRPr="00876BA0" w:rsidTr="00876BA0">
        <w:trPr>
          <w:trHeight w:val="263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07,14,28</w:t>
            </w:r>
          </w:p>
        </w:tc>
      </w:tr>
      <w:tr w:rsidR="00876BA0" w:rsidRPr="00876BA0" w:rsidTr="00876BA0">
        <w:trPr>
          <w:trHeight w:val="274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05,12,19,26</w:t>
            </w:r>
          </w:p>
        </w:tc>
      </w:tr>
      <w:tr w:rsidR="00876BA0" w:rsidRPr="00876BA0" w:rsidTr="00876BA0">
        <w:trPr>
          <w:trHeight w:val="286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02,16</w:t>
            </w:r>
          </w:p>
        </w:tc>
      </w:tr>
      <w:tr w:rsidR="00876BA0" w:rsidRPr="00876BA0" w:rsidTr="00876BA0">
        <w:trPr>
          <w:trHeight w:val="286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7,21</w:t>
            </w:r>
          </w:p>
        </w:tc>
      </w:tr>
      <w:tr w:rsidR="00876BA0" w:rsidRPr="00876BA0" w:rsidTr="00876BA0">
        <w:trPr>
          <w:trHeight w:val="286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8,22,29</w:t>
            </w:r>
          </w:p>
        </w:tc>
      </w:tr>
      <w:tr w:rsidR="00876BA0" w:rsidRPr="00876BA0" w:rsidTr="00876BA0">
        <w:trPr>
          <w:trHeight w:val="286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6,13,20</w:t>
            </w:r>
          </w:p>
        </w:tc>
      </w:tr>
      <w:tr w:rsidR="00876BA0" w:rsidRPr="00876BA0" w:rsidTr="00876BA0">
        <w:trPr>
          <w:trHeight w:val="286"/>
          <w:jc w:val="center"/>
        </w:trPr>
        <w:tc>
          <w:tcPr>
            <w:tcW w:w="1622" w:type="dxa"/>
            <w:tcBorders>
              <w:top w:val="nil"/>
              <w:left w:val="single" w:sz="12" w:space="0" w:color="5CAE56"/>
              <w:bottom w:val="single" w:sz="12" w:space="0" w:color="5CAE56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2" w:space="0" w:color="5CAE56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10,24</w:t>
            </w:r>
          </w:p>
        </w:tc>
      </w:tr>
    </w:tbl>
    <w:p w:rsidR="00876BA0" w:rsidRDefault="00876BA0" w:rsidP="00F53E6E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4719"/>
        <w:gridCol w:w="587"/>
      </w:tblGrid>
      <w:tr w:rsidR="00876BA0" w:rsidRPr="00876BA0" w:rsidTr="00876BA0">
        <w:trPr>
          <w:trHeight w:val="347"/>
          <w:jc w:val="center"/>
        </w:trPr>
        <w:tc>
          <w:tcPr>
            <w:tcW w:w="8369" w:type="dxa"/>
            <w:gridSpan w:val="3"/>
            <w:tcBorders>
              <w:top w:val="single" w:sz="12" w:space="0" w:color="5CAE56"/>
              <w:left w:val="single" w:sz="12" w:space="0" w:color="5CAE56"/>
              <w:bottom w:val="nil"/>
              <w:right w:val="single" w:sz="12" w:space="0" w:color="5CAE56"/>
            </w:tcBorders>
            <w:shd w:val="clear" w:color="000000" w:fill="5CAE56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876BA0" w:rsidRPr="00876BA0" w:rsidTr="00876BA0">
        <w:trPr>
          <w:trHeight w:val="293"/>
          <w:jc w:val="center"/>
        </w:trPr>
        <w:tc>
          <w:tcPr>
            <w:tcW w:w="3063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876BA0" w:rsidRPr="00876BA0" w:rsidTr="00876BA0">
        <w:trPr>
          <w:trHeight w:val="295"/>
          <w:jc w:val="center"/>
        </w:trPr>
        <w:tc>
          <w:tcPr>
            <w:tcW w:w="3063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PALERMO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s-MX"/>
              </w:rPr>
              <w:t>B&amp;B Hotel Palermo Quattro Canti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TS</w:t>
            </w:r>
          </w:p>
        </w:tc>
      </w:tr>
      <w:tr w:rsidR="00876BA0" w:rsidRPr="00876BA0" w:rsidTr="00876BA0">
        <w:trPr>
          <w:trHeight w:val="295"/>
          <w:jc w:val="center"/>
        </w:trPr>
        <w:tc>
          <w:tcPr>
            <w:tcW w:w="3063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ZONA TAORMINA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/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Caparena (Taormina Mare) / Villa Diodoro </w:t>
            </w:r>
          </w:p>
        </w:tc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76BA0" w:rsidRPr="00876BA0" w:rsidTr="00876BA0">
        <w:trPr>
          <w:trHeight w:val="307"/>
          <w:jc w:val="center"/>
        </w:trPr>
        <w:tc>
          <w:tcPr>
            <w:tcW w:w="3063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LETOJANNI/GIARDINI NAXOS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Caesar Palace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(Giardini Naxos) / Antares (Letojanni)</w:t>
            </w:r>
          </w:p>
        </w:tc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12" w:space="0" w:color="5CAE56"/>
            </w:tcBorders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76BA0" w:rsidRPr="00876BA0" w:rsidTr="00876BA0">
        <w:trPr>
          <w:trHeight w:val="320"/>
          <w:jc w:val="center"/>
        </w:trPr>
        <w:tc>
          <w:tcPr>
            <w:tcW w:w="3063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RAGUSA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Mediterraneo / Poggio del Sole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76BA0" w:rsidRPr="00876BA0" w:rsidTr="00876BA0">
        <w:trPr>
          <w:trHeight w:val="320"/>
          <w:jc w:val="center"/>
        </w:trPr>
        <w:tc>
          <w:tcPr>
            <w:tcW w:w="3063" w:type="dxa"/>
            <w:tcBorders>
              <w:top w:val="nil"/>
              <w:left w:val="single" w:sz="12" w:space="0" w:color="5CAE56"/>
              <w:bottom w:val="single" w:sz="12" w:space="0" w:color="5CAE56"/>
              <w:right w:val="nil"/>
            </w:tcBorders>
            <w:shd w:val="clear" w:color="000000" w:fill="FFFFFF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SELINUNTE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5CAE56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Admeto / Althea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5CAE56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876BA0" w:rsidRDefault="00876BA0" w:rsidP="00F53E6E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7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28"/>
        <w:gridCol w:w="1463"/>
      </w:tblGrid>
      <w:tr w:rsidR="00876BA0" w:rsidRPr="00876BA0" w:rsidTr="00876BA0">
        <w:trPr>
          <w:trHeight w:val="284"/>
          <w:jc w:val="center"/>
        </w:trPr>
        <w:tc>
          <w:tcPr>
            <w:tcW w:w="7153" w:type="dxa"/>
            <w:gridSpan w:val="3"/>
            <w:tcBorders>
              <w:top w:val="single" w:sz="12" w:space="0" w:color="5CAE56"/>
              <w:left w:val="single" w:sz="12" w:space="0" w:color="5CAE56"/>
              <w:bottom w:val="nil"/>
              <w:right w:val="single" w:sz="12" w:space="0" w:color="5CAE56"/>
            </w:tcBorders>
            <w:shd w:val="clear" w:color="000000" w:fill="5CAE56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876BA0" w:rsidRPr="00876BA0" w:rsidTr="00876BA0">
        <w:trPr>
          <w:trHeight w:val="284"/>
          <w:jc w:val="center"/>
        </w:trPr>
        <w:tc>
          <w:tcPr>
            <w:tcW w:w="7153" w:type="dxa"/>
            <w:gridSpan w:val="3"/>
            <w:tcBorders>
              <w:top w:val="single" w:sz="12" w:space="0" w:color="5CAE56"/>
              <w:left w:val="single" w:sz="12" w:space="0" w:color="5CAE56"/>
              <w:bottom w:val="single" w:sz="12" w:space="0" w:color="5CAE56"/>
              <w:right w:val="single" w:sz="12" w:space="0" w:color="5CAE56"/>
            </w:tcBorders>
            <w:shd w:val="clear" w:color="000000" w:fill="5CAE56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876BA0" w:rsidRPr="00876BA0" w:rsidTr="00876BA0">
        <w:trPr>
          <w:trHeight w:val="298"/>
          <w:jc w:val="center"/>
        </w:trPr>
        <w:tc>
          <w:tcPr>
            <w:tcW w:w="3262" w:type="dxa"/>
            <w:tcBorders>
              <w:top w:val="nil"/>
              <w:left w:val="single" w:sz="12" w:space="0" w:color="5CAE56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TERRESTRE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12" w:space="0" w:color="5CAE56"/>
            </w:tcBorders>
            <w:shd w:val="clear" w:color="000000" w:fill="C6E0B4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876BA0" w:rsidRPr="00876BA0" w:rsidTr="00876BA0">
        <w:trPr>
          <w:trHeight w:val="298"/>
          <w:jc w:val="center"/>
        </w:trPr>
        <w:tc>
          <w:tcPr>
            <w:tcW w:w="3262" w:type="dxa"/>
            <w:tcBorders>
              <w:top w:val="nil"/>
              <w:left w:val="single" w:sz="12" w:space="0" w:color="5CAE56"/>
              <w:bottom w:val="single" w:sz="12" w:space="0" w:color="5CAE56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12" w:space="0" w:color="5CAE56"/>
              <w:right w:val="nil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5CAE56"/>
              <w:right w:val="single" w:sz="12" w:space="0" w:color="5CAE56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2100</w:t>
            </w:r>
          </w:p>
        </w:tc>
      </w:tr>
      <w:tr w:rsidR="00876BA0" w:rsidRPr="00876BA0" w:rsidTr="00876BA0">
        <w:trPr>
          <w:trHeight w:val="298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876BA0" w:rsidRPr="00876BA0" w:rsidTr="00876BA0">
        <w:trPr>
          <w:trHeight w:val="261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TARIFAS NO APLICAN PARA CONGRESOS, EVENTOS ESPECIALES, NAVIDAD, </w:t>
            </w:r>
          </w:p>
        </w:tc>
      </w:tr>
      <w:tr w:rsidR="00876BA0" w:rsidRPr="00876BA0" w:rsidTr="00876BA0">
        <w:trPr>
          <w:trHeight w:val="261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AÑO. CONSULTAR SUPLEMENTO.</w:t>
            </w:r>
          </w:p>
        </w:tc>
      </w:tr>
      <w:tr w:rsidR="00876BA0" w:rsidRPr="00876BA0" w:rsidTr="00876BA0">
        <w:trPr>
          <w:trHeight w:val="261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BA0" w:rsidRPr="00876BA0" w:rsidRDefault="00876BA0" w:rsidP="008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NOVIEMBRE 2024</w:t>
            </w:r>
          </w:p>
        </w:tc>
      </w:tr>
    </w:tbl>
    <w:p w:rsidR="00876BA0" w:rsidRDefault="00876BA0" w:rsidP="00F53E6E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876BA0" w:rsidSect="00124C9D">
      <w:headerReference w:type="default" r:id="rId9"/>
      <w:footerReference w:type="default" r:id="rId10"/>
      <w:pgSz w:w="12240" w:h="15840"/>
      <w:pgMar w:top="2268" w:right="1134" w:bottom="851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833" w:rsidRDefault="00332833" w:rsidP="00C37031">
      <w:pPr>
        <w:spacing w:after="0" w:line="240" w:lineRule="auto"/>
      </w:pPr>
      <w:r>
        <w:separator/>
      </w:r>
    </w:p>
  </w:endnote>
  <w:endnote w:type="continuationSeparator" w:id="0">
    <w:p w:rsidR="00332833" w:rsidRDefault="00332833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3AB16B" wp14:editId="6AB53135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283CD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833" w:rsidRDefault="00332833" w:rsidP="00C37031">
      <w:pPr>
        <w:spacing w:after="0" w:line="240" w:lineRule="auto"/>
      </w:pPr>
      <w:r>
        <w:separator/>
      </w:r>
    </w:p>
  </w:footnote>
  <w:footnote w:type="continuationSeparator" w:id="0">
    <w:p w:rsidR="00332833" w:rsidRDefault="00332833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75B468" wp14:editId="5E96CC0D">
              <wp:simplePos x="0" y="0"/>
              <wp:positionH relativeFrom="column">
                <wp:posOffset>-405765</wp:posOffset>
              </wp:positionH>
              <wp:positionV relativeFrom="paragraph">
                <wp:posOffset>-325755</wp:posOffset>
              </wp:positionV>
              <wp:extent cx="4889500" cy="10096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1C9D" w:rsidRDefault="00A6168F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ITALIA</w:t>
                          </w:r>
                          <w:r w:rsidR="004A2CEF"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="00D46B29"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COLORES DE SICILIA</w:t>
                          </w:r>
                        </w:p>
                        <w:p w:rsidR="00EC1CB0" w:rsidRPr="00A6168F" w:rsidRDefault="00D46B29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1491</w:t>
                          </w:r>
                          <w:r w:rsidR="00AC1C9D" w:rsidRPr="00A6168F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7C082F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5B4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25.65pt;width:38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" filled="f" stroked="f">
              <v:textbox>
                <w:txbxContent>
                  <w:p w:rsidR="00AC1C9D" w:rsidRDefault="00A6168F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ITALIA</w:t>
                    </w:r>
                    <w:r w:rsidR="004A2CEF"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="00D46B29"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COLORES DE SICILIA</w:t>
                    </w:r>
                  </w:p>
                  <w:p w:rsidR="00EC1CB0" w:rsidRPr="00A6168F" w:rsidRDefault="00D46B29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1491</w:t>
                    </w:r>
                    <w:r w:rsidR="00AC1C9D" w:rsidRPr="00A6168F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7C082F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5A1EF97F" wp14:editId="715650C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764F13B" wp14:editId="1687145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231D86" wp14:editId="79307D0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446EF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7.75pt;height:1200pt" o:bullet="t">
        <v:imagedata r:id="rId1" o:title="peligro"/>
      </v:shape>
    </w:pict>
  </w:numPicBullet>
  <w:abstractNum w:abstractNumId="0" w15:restartNumberingAfterBreak="0">
    <w:nsid w:val="033653CF"/>
    <w:multiLevelType w:val="hybridMultilevel"/>
    <w:tmpl w:val="C30059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C4849"/>
    <w:multiLevelType w:val="hybridMultilevel"/>
    <w:tmpl w:val="B49EB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F17CB"/>
    <w:multiLevelType w:val="hybridMultilevel"/>
    <w:tmpl w:val="80BC2D08"/>
    <w:lvl w:ilvl="0" w:tplc="BED0B5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C12F8"/>
    <w:multiLevelType w:val="hybridMultilevel"/>
    <w:tmpl w:val="1F9E439C"/>
    <w:lvl w:ilvl="0" w:tplc="8B5A9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2195">
    <w:abstractNumId w:val="17"/>
  </w:num>
  <w:num w:numId="2" w16cid:durableId="312610591">
    <w:abstractNumId w:val="4"/>
  </w:num>
  <w:num w:numId="3" w16cid:durableId="522475022">
    <w:abstractNumId w:val="1"/>
  </w:num>
  <w:num w:numId="4" w16cid:durableId="1097409816">
    <w:abstractNumId w:val="10"/>
  </w:num>
  <w:num w:numId="5" w16cid:durableId="1901477681">
    <w:abstractNumId w:val="34"/>
  </w:num>
  <w:num w:numId="6" w16cid:durableId="523834820">
    <w:abstractNumId w:val="33"/>
  </w:num>
  <w:num w:numId="7" w16cid:durableId="328604281">
    <w:abstractNumId w:val="11"/>
  </w:num>
  <w:num w:numId="8" w16cid:durableId="1997298127">
    <w:abstractNumId w:val="9"/>
  </w:num>
  <w:num w:numId="9" w16cid:durableId="11077485">
    <w:abstractNumId w:val="26"/>
  </w:num>
  <w:num w:numId="10" w16cid:durableId="1143692681">
    <w:abstractNumId w:val="3"/>
  </w:num>
  <w:num w:numId="11" w16cid:durableId="1778407089">
    <w:abstractNumId w:val="2"/>
  </w:num>
  <w:num w:numId="12" w16cid:durableId="899442062">
    <w:abstractNumId w:val="31"/>
  </w:num>
  <w:num w:numId="13" w16cid:durableId="1338651784">
    <w:abstractNumId w:val="35"/>
  </w:num>
  <w:num w:numId="14" w16cid:durableId="615789785">
    <w:abstractNumId w:val="20"/>
  </w:num>
  <w:num w:numId="15" w16cid:durableId="2105345151">
    <w:abstractNumId w:val="13"/>
  </w:num>
  <w:num w:numId="16" w16cid:durableId="1607083075">
    <w:abstractNumId w:val="5"/>
  </w:num>
  <w:num w:numId="17" w16cid:durableId="1779442527">
    <w:abstractNumId w:val="16"/>
  </w:num>
  <w:num w:numId="18" w16cid:durableId="1302266997">
    <w:abstractNumId w:val="18"/>
  </w:num>
  <w:num w:numId="19" w16cid:durableId="1914392595">
    <w:abstractNumId w:val="21"/>
  </w:num>
  <w:num w:numId="20" w16cid:durableId="464353505">
    <w:abstractNumId w:val="15"/>
  </w:num>
  <w:num w:numId="21" w16cid:durableId="1583294979">
    <w:abstractNumId w:val="8"/>
  </w:num>
  <w:num w:numId="22" w16cid:durableId="289672987">
    <w:abstractNumId w:val="12"/>
  </w:num>
  <w:num w:numId="23" w16cid:durableId="1058672480">
    <w:abstractNumId w:val="7"/>
  </w:num>
  <w:num w:numId="24" w16cid:durableId="532961794">
    <w:abstractNumId w:val="24"/>
  </w:num>
  <w:num w:numId="25" w16cid:durableId="851408183">
    <w:abstractNumId w:val="22"/>
  </w:num>
  <w:num w:numId="26" w16cid:durableId="814613882">
    <w:abstractNumId w:val="14"/>
  </w:num>
  <w:num w:numId="27" w16cid:durableId="1043795792">
    <w:abstractNumId w:val="25"/>
  </w:num>
  <w:num w:numId="28" w16cid:durableId="105387340">
    <w:abstractNumId w:val="28"/>
  </w:num>
  <w:num w:numId="29" w16cid:durableId="9331991">
    <w:abstractNumId w:val="23"/>
  </w:num>
  <w:num w:numId="30" w16cid:durableId="1232277853">
    <w:abstractNumId w:val="29"/>
  </w:num>
  <w:num w:numId="31" w16cid:durableId="252587447">
    <w:abstractNumId w:val="19"/>
  </w:num>
  <w:num w:numId="32" w16cid:durableId="1444617402">
    <w:abstractNumId w:val="6"/>
  </w:num>
  <w:num w:numId="33" w16cid:durableId="1246721010">
    <w:abstractNumId w:val="0"/>
  </w:num>
  <w:num w:numId="34" w16cid:durableId="123816366">
    <w:abstractNumId w:val="30"/>
  </w:num>
  <w:num w:numId="35" w16cid:durableId="202527334">
    <w:abstractNumId w:val="27"/>
  </w:num>
  <w:num w:numId="36" w16cid:durableId="13043094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210C1"/>
    <w:rsid w:val="0002765A"/>
    <w:rsid w:val="000419D2"/>
    <w:rsid w:val="00042659"/>
    <w:rsid w:val="00070C8D"/>
    <w:rsid w:val="000953A7"/>
    <w:rsid w:val="00096274"/>
    <w:rsid w:val="000A1DC0"/>
    <w:rsid w:val="000B0C7E"/>
    <w:rsid w:val="000C61D4"/>
    <w:rsid w:val="000E0F12"/>
    <w:rsid w:val="00111F55"/>
    <w:rsid w:val="00112C3C"/>
    <w:rsid w:val="00113BF6"/>
    <w:rsid w:val="00124C9D"/>
    <w:rsid w:val="001254E8"/>
    <w:rsid w:val="0015330E"/>
    <w:rsid w:val="001553EC"/>
    <w:rsid w:val="001576BB"/>
    <w:rsid w:val="001831BA"/>
    <w:rsid w:val="00183E93"/>
    <w:rsid w:val="0018631D"/>
    <w:rsid w:val="001918EE"/>
    <w:rsid w:val="001B1D1D"/>
    <w:rsid w:val="001C57FC"/>
    <w:rsid w:val="001D4089"/>
    <w:rsid w:val="001E3267"/>
    <w:rsid w:val="001E3440"/>
    <w:rsid w:val="001E437D"/>
    <w:rsid w:val="001F0602"/>
    <w:rsid w:val="001F1499"/>
    <w:rsid w:val="00215574"/>
    <w:rsid w:val="00227F48"/>
    <w:rsid w:val="00233B4E"/>
    <w:rsid w:val="00237109"/>
    <w:rsid w:val="0026025A"/>
    <w:rsid w:val="00271672"/>
    <w:rsid w:val="00273CA1"/>
    <w:rsid w:val="00283732"/>
    <w:rsid w:val="002866BC"/>
    <w:rsid w:val="00291D81"/>
    <w:rsid w:val="00296969"/>
    <w:rsid w:val="002A11F2"/>
    <w:rsid w:val="002A7260"/>
    <w:rsid w:val="002D715F"/>
    <w:rsid w:val="003072C6"/>
    <w:rsid w:val="00323A42"/>
    <w:rsid w:val="00331F5C"/>
    <w:rsid w:val="00332833"/>
    <w:rsid w:val="0034435A"/>
    <w:rsid w:val="003668B1"/>
    <w:rsid w:val="003726D5"/>
    <w:rsid w:val="00380FF5"/>
    <w:rsid w:val="00396E42"/>
    <w:rsid w:val="003A71B2"/>
    <w:rsid w:val="003A79FF"/>
    <w:rsid w:val="003C597C"/>
    <w:rsid w:val="003D6119"/>
    <w:rsid w:val="003D636F"/>
    <w:rsid w:val="003E58C9"/>
    <w:rsid w:val="003E64BE"/>
    <w:rsid w:val="003F7DDB"/>
    <w:rsid w:val="00403715"/>
    <w:rsid w:val="00424F67"/>
    <w:rsid w:val="00425A7B"/>
    <w:rsid w:val="00435728"/>
    <w:rsid w:val="00455199"/>
    <w:rsid w:val="00465277"/>
    <w:rsid w:val="0047147E"/>
    <w:rsid w:val="00480545"/>
    <w:rsid w:val="004834B0"/>
    <w:rsid w:val="00490A0D"/>
    <w:rsid w:val="0049188A"/>
    <w:rsid w:val="004A2CEF"/>
    <w:rsid w:val="004C1B73"/>
    <w:rsid w:val="004C56D5"/>
    <w:rsid w:val="004C7C0D"/>
    <w:rsid w:val="004D6253"/>
    <w:rsid w:val="004E7207"/>
    <w:rsid w:val="004F4193"/>
    <w:rsid w:val="004F438F"/>
    <w:rsid w:val="004F57FE"/>
    <w:rsid w:val="0051037C"/>
    <w:rsid w:val="005225DD"/>
    <w:rsid w:val="005422C1"/>
    <w:rsid w:val="00562F2D"/>
    <w:rsid w:val="005729DD"/>
    <w:rsid w:val="005778ED"/>
    <w:rsid w:val="005A6996"/>
    <w:rsid w:val="005D3E47"/>
    <w:rsid w:val="005D4F37"/>
    <w:rsid w:val="00604CC3"/>
    <w:rsid w:val="00606947"/>
    <w:rsid w:val="00611240"/>
    <w:rsid w:val="00620573"/>
    <w:rsid w:val="00626163"/>
    <w:rsid w:val="006408EA"/>
    <w:rsid w:val="006622CC"/>
    <w:rsid w:val="00673A7C"/>
    <w:rsid w:val="00694D43"/>
    <w:rsid w:val="006A56D1"/>
    <w:rsid w:val="006C1001"/>
    <w:rsid w:val="006C37D3"/>
    <w:rsid w:val="006C44DC"/>
    <w:rsid w:val="006C62D7"/>
    <w:rsid w:val="006D647F"/>
    <w:rsid w:val="006D6D7E"/>
    <w:rsid w:val="006E545A"/>
    <w:rsid w:val="006E70F5"/>
    <w:rsid w:val="00701CAC"/>
    <w:rsid w:val="00712E69"/>
    <w:rsid w:val="00724B62"/>
    <w:rsid w:val="00734CA9"/>
    <w:rsid w:val="00736994"/>
    <w:rsid w:val="00757609"/>
    <w:rsid w:val="00761954"/>
    <w:rsid w:val="00776C42"/>
    <w:rsid w:val="00785310"/>
    <w:rsid w:val="007C082F"/>
    <w:rsid w:val="007C4344"/>
    <w:rsid w:val="007D363E"/>
    <w:rsid w:val="007E5B27"/>
    <w:rsid w:val="007E7936"/>
    <w:rsid w:val="007F3A03"/>
    <w:rsid w:val="007F6699"/>
    <w:rsid w:val="008016D1"/>
    <w:rsid w:val="00807A79"/>
    <w:rsid w:val="00815143"/>
    <w:rsid w:val="00820554"/>
    <w:rsid w:val="0082088B"/>
    <w:rsid w:val="00822712"/>
    <w:rsid w:val="0083061D"/>
    <w:rsid w:val="008342F8"/>
    <w:rsid w:val="0084203D"/>
    <w:rsid w:val="00855807"/>
    <w:rsid w:val="008563AD"/>
    <w:rsid w:val="008628E8"/>
    <w:rsid w:val="008638E1"/>
    <w:rsid w:val="008726A6"/>
    <w:rsid w:val="008754FD"/>
    <w:rsid w:val="00876BA0"/>
    <w:rsid w:val="00880FBD"/>
    <w:rsid w:val="00887907"/>
    <w:rsid w:val="008A69E5"/>
    <w:rsid w:val="008B3592"/>
    <w:rsid w:val="008D269E"/>
    <w:rsid w:val="008D2AB5"/>
    <w:rsid w:val="008D3C93"/>
    <w:rsid w:val="008E2DEE"/>
    <w:rsid w:val="00907618"/>
    <w:rsid w:val="0093517C"/>
    <w:rsid w:val="0093684D"/>
    <w:rsid w:val="0095519E"/>
    <w:rsid w:val="00955C22"/>
    <w:rsid w:val="009616AC"/>
    <w:rsid w:val="00967382"/>
    <w:rsid w:val="00987970"/>
    <w:rsid w:val="009908B9"/>
    <w:rsid w:val="00992B85"/>
    <w:rsid w:val="00995D3E"/>
    <w:rsid w:val="009C01F7"/>
    <w:rsid w:val="009C0E13"/>
    <w:rsid w:val="009C5F91"/>
    <w:rsid w:val="009D5684"/>
    <w:rsid w:val="009F5AB5"/>
    <w:rsid w:val="009F641F"/>
    <w:rsid w:val="00A014A8"/>
    <w:rsid w:val="00A031EF"/>
    <w:rsid w:val="00A03F0F"/>
    <w:rsid w:val="00A12BB8"/>
    <w:rsid w:val="00A1646C"/>
    <w:rsid w:val="00A3054D"/>
    <w:rsid w:val="00A43503"/>
    <w:rsid w:val="00A4355E"/>
    <w:rsid w:val="00A6168F"/>
    <w:rsid w:val="00A636B4"/>
    <w:rsid w:val="00A726D2"/>
    <w:rsid w:val="00A7743B"/>
    <w:rsid w:val="00A9711E"/>
    <w:rsid w:val="00AA68D2"/>
    <w:rsid w:val="00AB4A00"/>
    <w:rsid w:val="00AC1B35"/>
    <w:rsid w:val="00AC1C9D"/>
    <w:rsid w:val="00AC7006"/>
    <w:rsid w:val="00AD50D6"/>
    <w:rsid w:val="00AD68CE"/>
    <w:rsid w:val="00AE11CA"/>
    <w:rsid w:val="00AE6821"/>
    <w:rsid w:val="00AF06A1"/>
    <w:rsid w:val="00AF2291"/>
    <w:rsid w:val="00AF6EE0"/>
    <w:rsid w:val="00AF712B"/>
    <w:rsid w:val="00B05B93"/>
    <w:rsid w:val="00B227D3"/>
    <w:rsid w:val="00B36BE7"/>
    <w:rsid w:val="00B53781"/>
    <w:rsid w:val="00B57707"/>
    <w:rsid w:val="00B57CBA"/>
    <w:rsid w:val="00B6521A"/>
    <w:rsid w:val="00B73034"/>
    <w:rsid w:val="00B85F1C"/>
    <w:rsid w:val="00B9468F"/>
    <w:rsid w:val="00BA2B7B"/>
    <w:rsid w:val="00BA5ADC"/>
    <w:rsid w:val="00BB7DF3"/>
    <w:rsid w:val="00BF00A7"/>
    <w:rsid w:val="00BF5559"/>
    <w:rsid w:val="00C11885"/>
    <w:rsid w:val="00C14A21"/>
    <w:rsid w:val="00C2599B"/>
    <w:rsid w:val="00C37031"/>
    <w:rsid w:val="00C373B1"/>
    <w:rsid w:val="00C41466"/>
    <w:rsid w:val="00C60F31"/>
    <w:rsid w:val="00C67A78"/>
    <w:rsid w:val="00C762D6"/>
    <w:rsid w:val="00C86F13"/>
    <w:rsid w:val="00C86FAA"/>
    <w:rsid w:val="00C967C4"/>
    <w:rsid w:val="00CB5741"/>
    <w:rsid w:val="00CD076C"/>
    <w:rsid w:val="00CF362E"/>
    <w:rsid w:val="00CF5393"/>
    <w:rsid w:val="00D024EA"/>
    <w:rsid w:val="00D10764"/>
    <w:rsid w:val="00D24D12"/>
    <w:rsid w:val="00D41220"/>
    <w:rsid w:val="00D453F1"/>
    <w:rsid w:val="00D45BC2"/>
    <w:rsid w:val="00D46B29"/>
    <w:rsid w:val="00D755A3"/>
    <w:rsid w:val="00D77758"/>
    <w:rsid w:val="00D843C6"/>
    <w:rsid w:val="00D903D7"/>
    <w:rsid w:val="00D91484"/>
    <w:rsid w:val="00DA1697"/>
    <w:rsid w:val="00DB2BB2"/>
    <w:rsid w:val="00DB7A1A"/>
    <w:rsid w:val="00DE2292"/>
    <w:rsid w:val="00DE7135"/>
    <w:rsid w:val="00DF10EF"/>
    <w:rsid w:val="00DF13F3"/>
    <w:rsid w:val="00DF2747"/>
    <w:rsid w:val="00E008B5"/>
    <w:rsid w:val="00E127A5"/>
    <w:rsid w:val="00E16F0A"/>
    <w:rsid w:val="00E203A1"/>
    <w:rsid w:val="00E21A5E"/>
    <w:rsid w:val="00E256E4"/>
    <w:rsid w:val="00E309BC"/>
    <w:rsid w:val="00E30B6A"/>
    <w:rsid w:val="00E32129"/>
    <w:rsid w:val="00E5795C"/>
    <w:rsid w:val="00E6325F"/>
    <w:rsid w:val="00E63382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12852"/>
    <w:rsid w:val="00F22417"/>
    <w:rsid w:val="00F32464"/>
    <w:rsid w:val="00F35D5B"/>
    <w:rsid w:val="00F47300"/>
    <w:rsid w:val="00F47F41"/>
    <w:rsid w:val="00F53E6E"/>
    <w:rsid w:val="00F57B71"/>
    <w:rsid w:val="00F933ED"/>
    <w:rsid w:val="00F9656B"/>
    <w:rsid w:val="00FD76E2"/>
    <w:rsid w:val="00FF1B6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5941C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C4DA-2004-47F6-A0B4-55AA5241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</cp:revision>
  <dcterms:created xsi:type="dcterms:W3CDTF">2024-05-16T18:23:00Z</dcterms:created>
  <dcterms:modified xsi:type="dcterms:W3CDTF">2024-05-16T18:23:00Z</dcterms:modified>
</cp:coreProperties>
</file>