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393A0C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8C8F2" wp14:editId="73E197F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76119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6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1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69F">
        <w:rPr>
          <w:rFonts w:ascii="Arial" w:hAnsi="Arial" w:cs="Arial"/>
          <w:b/>
          <w:bCs/>
          <w:sz w:val="20"/>
          <w:szCs w:val="20"/>
          <w:lang w:val="es-MX"/>
        </w:rPr>
        <w:t xml:space="preserve">San Diego, Anaheim y </w:t>
      </w:r>
      <w:r>
        <w:rPr>
          <w:rFonts w:ascii="Arial" w:hAnsi="Arial" w:cs="Arial"/>
          <w:b/>
          <w:bCs/>
          <w:sz w:val="20"/>
          <w:szCs w:val="20"/>
          <w:lang w:val="es-MX"/>
        </w:rPr>
        <w:t>Los Ángeles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393A0C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7 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del 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ener</w:t>
      </w:r>
      <w:r w:rsidR="00F17EB4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31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A6BAE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CC669F">
        <w:rPr>
          <w:rFonts w:ascii="Arial" w:hAnsi="Arial" w:cs="Arial"/>
          <w:b/>
          <w:bCs/>
          <w:lang w:val="es-MX"/>
        </w:rPr>
        <w:t>San Diego</w:t>
      </w:r>
    </w:p>
    <w:p w:rsidR="00FD1B58" w:rsidRPr="00393A0C" w:rsidRDefault="00CC669F" w:rsidP="00393A0C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Llegada al Aeropuerto de Tijuana, usted deberá cruzar por el puente fronterizo CBX 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oleto de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ruce</w:t>
      </w:r>
      <w:r w:rsidR="0055205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ronterizo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i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ncluido).</w:t>
      </w:r>
      <w:r w:rsidRPr="00CC669F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Nuestro chofer le dará la bienvenida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ado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mericano, una vez cruzando el CBX y le llevará directo a su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CC669F">
        <w:rPr>
          <w:rFonts w:ascii="Arial" w:hAnsi="Arial" w:cs="Arial"/>
          <w:sz w:val="20"/>
          <w:szCs w:val="20"/>
          <w:lang w:val="es-MX"/>
        </w:rPr>
        <w:t>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D1B58" w:rsidRDefault="00971F85" w:rsidP="00FD1B5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FD1B58">
        <w:rPr>
          <w:rFonts w:ascii="Arial" w:hAnsi="Arial" w:cs="Arial"/>
          <w:b/>
          <w:bCs/>
          <w:lang w:val="es-MX"/>
        </w:rPr>
        <w:t>2</w:t>
      </w:r>
      <w:r w:rsidR="00FD1B58"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MX"/>
        </w:rPr>
        <w:t>San Diego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Old Town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Tours es la mejor manera de ver la ciudad. El recorrido también está diseñado para que pueda subir y bajar y explorar por su cuenta en cualquier momento. Nuestra flota de carritos naranja y verde viajan con frecuencia a lo largo de San Diego y sobre el emblemático puente San Diego-Coronado a Coronado en un recorrido continuo de 25 millas visitando 10 vecindarios con 10 paradas de destino.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Su recorrido de 1 día en Old Town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incluye: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Sube y baja TODO EL DÍA a las 10 paradas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Más de 100 puntos de interés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100% de garantía de devolución de dinero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Anécdotas coloridas y hechos históricos de investigación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Folleto de mapa GRATIS con agenda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Cupones de descuento GRATIS para las atracciones y restaurantes de San Diego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Niños gratis en octubre. Un niño gratis por adulto.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Excursiones en trolebús Old Town de San Diego</w:t>
      </w:r>
    </w:p>
    <w:p w:rsidR="00CC669F" w:rsidRDefault="00CC669F" w:rsidP="00CC66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Mientras explora el pintoresco paisaje costero, aprenderá por qué a San Diego se le llama "la ciudad más bella de Estados Unidos". Desde 1989, Old Town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Tours ha brindado recorridos turísticos que destacan lo mejor de San Diego. Súbete a uno de nuestros carritos y experimentarás Transportación, una deliciosa combinación de transporte y entretenimiento. Nuestros conductores amigables narran la gira de San Diego con una fascinante y divertida mezcla de trivialidades e historias cómicas. Será un placer guiarlo a través del lugar de nacimiento de California en uno de nuestros carritos naranja y verde.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3.</w:t>
      </w:r>
      <w:r w:rsidR="00BC343A" w:rsidRPr="00A17A7A">
        <w:rPr>
          <w:rFonts w:ascii="Arial" w:hAnsi="Arial" w:cs="Arial"/>
          <w:b/>
          <w:bCs/>
          <w:lang w:val="es-MX"/>
        </w:rPr>
        <w:t xml:space="preserve">- </w:t>
      </w:r>
      <w:r w:rsidR="00CC669F">
        <w:rPr>
          <w:rFonts w:ascii="Arial" w:hAnsi="Arial" w:cs="Arial"/>
          <w:b/>
          <w:bCs/>
          <w:lang w:val="es-MX"/>
        </w:rPr>
        <w:t>San Diego – Anaheim (tren)</w:t>
      </w:r>
    </w:p>
    <w:p w:rsidR="009470DB" w:rsidRPr="00F238B9" w:rsidRDefault="00CC669F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Un representante de nuestra compañía estará esperando por su familia a fuera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obby del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otel para ser trasladados hacia la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stación de </w:t>
      </w:r>
      <w:r>
        <w:rPr>
          <w:rFonts w:ascii="Arial" w:hAnsi="Arial" w:cs="Arial"/>
          <w:sz w:val="20"/>
          <w:szCs w:val="20"/>
          <w:lang w:val="es-MX"/>
        </w:rPr>
        <w:t>t</w:t>
      </w:r>
      <w:r w:rsidRPr="00CC669F">
        <w:rPr>
          <w:rFonts w:ascii="Arial" w:hAnsi="Arial" w:cs="Arial"/>
          <w:sz w:val="20"/>
          <w:szCs w:val="20"/>
          <w:lang w:val="es-MX"/>
        </w:rPr>
        <w:t>ren en San Diego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C669F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incluido</w:t>
      </w:r>
      <w:r w:rsidRPr="00CC669F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que lo l</w:t>
      </w:r>
      <w:r w:rsidRPr="00CC669F">
        <w:rPr>
          <w:rFonts w:ascii="Arial" w:hAnsi="Arial" w:cs="Arial"/>
          <w:sz w:val="20"/>
          <w:szCs w:val="20"/>
          <w:lang w:val="es-MX"/>
        </w:rPr>
        <w:t>levar</w:t>
      </w:r>
      <w:r>
        <w:rPr>
          <w:rFonts w:ascii="Arial" w:hAnsi="Arial" w:cs="Arial"/>
          <w:sz w:val="20"/>
          <w:szCs w:val="20"/>
          <w:lang w:val="es-MX"/>
        </w:rPr>
        <w:t>á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 desde San Diego </w:t>
      </w:r>
      <w:r>
        <w:rPr>
          <w:rFonts w:ascii="Arial" w:hAnsi="Arial" w:cs="Arial"/>
          <w:sz w:val="20"/>
          <w:szCs w:val="20"/>
          <w:lang w:val="es-MX"/>
        </w:rPr>
        <w:t>hacia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 Anaheim con un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 duración de 2 horas aproximadamente. El Traslado de la estación de tren en Anaheim hacia su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está incluido,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 debido a la cercanía de la zona hotelera, usted puede tomar taxi o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uber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a un bajo costo.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71F85" w:rsidRPr="00F238B9">
        <w:rPr>
          <w:rFonts w:ascii="Arial" w:hAnsi="Arial" w:cs="Arial"/>
          <w:b/>
          <w:bCs/>
          <w:sz w:val="20"/>
          <w:szCs w:val="20"/>
          <w:lang w:val="es-MX"/>
        </w:rPr>
        <w:t>Al</w:t>
      </w:r>
      <w:r w:rsidR="007F0C86" w:rsidRPr="00F238B9">
        <w:rPr>
          <w:rFonts w:ascii="Arial" w:hAnsi="Arial" w:cs="Arial"/>
          <w:b/>
          <w:bCs/>
          <w:sz w:val="20"/>
          <w:szCs w:val="20"/>
          <w:lang w:val="es-MX"/>
        </w:rPr>
        <w:t>ojamiento</w:t>
      </w:r>
      <w:r w:rsidR="00D778E7" w:rsidRPr="00F238B9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4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419"/>
        </w:rPr>
        <w:t>Anaheim (Disneyland Resort)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Visite 1 parque a escoger entre Disneyland Park o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Disney's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California Adventure Park:                                                                         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—Disneyland Park. Bienvenido al lugar donde la imaginación es el destino final. Para los jóvenes, los mayores, los grandes y los chicos, ¡este es el lugar más feliz del mundo! Ven con tu familia a crear recuerdos que duren toda la vida, al descubrir las maravillas de este mundo mágico, fantástico. Cada vez que entras a una de las tierras que forman el parque Disneyland, las historias cobran vida a tu alrededor, envolviéndote en los cuentos de algunas de tus películas favoritas de Disney.</w:t>
      </w:r>
    </w:p>
    <w:p w:rsidR="00393A0C" w:rsidRDefault="00CC669F" w:rsidP="00CC66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—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California Adventure Park. Buena Vista Street te permite vivir el antiguo Los Ángeles que descubrió Walt Disney cuando llegó en 1923. Paséate por las encantadoras interpretaciones de edificios históricos — con todo y sus escaparates Art Deco, techos de teja española, balcones con rieles de hierro forjado, mosaicos de azulejo puestos a mano y áreas sombreadas por los árboles. Súbete al tranvía Red Car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, toma un café en el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Fiddler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Fifer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Practical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Café o disfruta de una comida elegante en el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Carthay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Restaurant.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A71E6" w:rsidRPr="00A17A7A" w:rsidRDefault="00971F85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5</w:t>
      </w:r>
      <w:r w:rsidR="00CA71E6"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419"/>
        </w:rPr>
        <w:t>Anaheim – Los Ángeles</w:t>
      </w:r>
    </w:p>
    <w:p w:rsid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Un representante de nuestra compañía estará esperando por su familia a fuera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obby del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otel para ser trasladados hacia su siguiente destino, Los Ángeles. Duración del transporte 1 hora. El </w:t>
      </w:r>
      <w:r>
        <w:rPr>
          <w:rFonts w:ascii="Arial" w:hAnsi="Arial" w:cs="Arial"/>
          <w:sz w:val="20"/>
          <w:szCs w:val="20"/>
          <w:lang w:val="es-MX"/>
        </w:rPr>
        <w:t>r</w:t>
      </w:r>
      <w:r w:rsidRPr="00CC669F">
        <w:rPr>
          <w:rFonts w:ascii="Arial" w:hAnsi="Arial" w:cs="Arial"/>
          <w:sz w:val="20"/>
          <w:szCs w:val="20"/>
          <w:lang w:val="es-MX"/>
        </w:rPr>
        <w:t>esto de la tarde es libre.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57D2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A71E6" w:rsidRPr="00CA71E6" w:rsidRDefault="00971F85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6</w:t>
      </w:r>
      <w:r w:rsidR="009470DB"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MX"/>
        </w:rPr>
        <w:t>Los Ángeles (City tour)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¡Un boleto ilimitado de 24 horas que comienza en Hollywood, el mejor pase a la ciudad! </w:t>
      </w:r>
      <w:r>
        <w:rPr>
          <w:rFonts w:ascii="Arial" w:hAnsi="Arial" w:cs="Arial"/>
          <w:sz w:val="20"/>
          <w:szCs w:val="20"/>
          <w:lang w:val="es-MX"/>
        </w:rPr>
        <w:t xml:space="preserve">Bus </w:t>
      </w:r>
      <w:r w:rsidRPr="00CC669F">
        <w:rPr>
          <w:rFonts w:ascii="Arial" w:hAnsi="Arial" w:cs="Arial"/>
          <w:sz w:val="20"/>
          <w:szCs w:val="20"/>
          <w:lang w:val="es-MX"/>
        </w:rPr>
        <w:t>Hop-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, Hop-Off </w:t>
      </w:r>
      <w:r>
        <w:rPr>
          <w:rFonts w:ascii="Arial" w:hAnsi="Arial" w:cs="Arial"/>
          <w:sz w:val="20"/>
          <w:szCs w:val="20"/>
          <w:lang w:val="es-MX"/>
        </w:rPr>
        <w:t xml:space="preserve">con 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tour narrado que le permite ver todo lo que Los Ángeles tiene para ofrecer desde Hollywood hasta Beverly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Hills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>, el hermoso paisaje y las playas de Santa Mónica hasta el centro de LA.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Default="00CC669F" w:rsidP="00CC66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Este pase de 24 horas te da la libertad de experimentar Los Ángeles según tus términos. Por ejemplo, suba a Hollywood, bájese en Beverly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Hills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para ir de compras, vuelva a subir y diríjase a Santa Mónica para caminar por el muelle y las playas y regresar para experimentar Hollywood y el centro de Los Ángeles. ¡Es fácil, simple y divertido! Después de abordar nuestro autobús de dos pisos al aire libre en Santa Mónica o Hollywood, puede bajarse para disfrutar de las numerosas atracciones a lo largo de la ruta y cuando esté listo, vuelva a continuar para continuar el recorrido.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393A0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93A0C" w:rsidRPr="00393A0C" w:rsidRDefault="00393A0C" w:rsidP="00393A0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8082A" w:rsidRPr="00A17A7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7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419"/>
        </w:rPr>
        <w:t>Los Ángeles</w:t>
      </w:r>
    </w:p>
    <w:p w:rsidR="0078082A" w:rsidRDefault="00393A0C" w:rsidP="0078082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="0078082A"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 w:rsidR="0078082A"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 y </w:t>
      </w:r>
      <w:r w:rsidR="00552051">
        <w:rPr>
          <w:rFonts w:ascii="Arial" w:hAnsi="Arial" w:cs="Arial"/>
          <w:b/>
          <w:bCs/>
          <w:sz w:val="20"/>
          <w:szCs w:val="20"/>
          <w:lang w:val="es-MX"/>
        </w:rPr>
        <w:t>f</w:t>
      </w:r>
      <w:r w:rsidR="0078082A" w:rsidRPr="00723DD5">
        <w:rPr>
          <w:rFonts w:ascii="Arial" w:hAnsi="Arial" w:cs="Arial"/>
          <w:b/>
          <w:bCs/>
          <w:sz w:val="20"/>
          <w:szCs w:val="20"/>
          <w:lang w:val="es-MX"/>
        </w:rPr>
        <w:t>in de los servicios.</w:t>
      </w:r>
    </w:p>
    <w:p w:rsidR="00B53323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393A0C" w:rsidRDefault="00EA6BAE" w:rsidP="00EA6BA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EA6BAE" w:rsidRPr="00EA6BAE" w:rsidRDefault="00EA6BAE" w:rsidP="00EA6BA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Traslados de </w:t>
      </w:r>
      <w:r>
        <w:rPr>
          <w:rFonts w:ascii="Arial" w:hAnsi="Arial" w:cs="Arial"/>
          <w:sz w:val="20"/>
          <w:szCs w:val="20"/>
          <w:lang w:val="es-MX"/>
        </w:rPr>
        <w:t>ll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egada de San Diego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Airport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o Frontera Tijuana Vía CBX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Pase del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de San Diego por 1 Dia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Traslado en </w:t>
      </w:r>
      <w:r>
        <w:rPr>
          <w:rFonts w:ascii="Arial" w:hAnsi="Arial" w:cs="Arial"/>
          <w:sz w:val="20"/>
          <w:szCs w:val="20"/>
          <w:lang w:val="es-MX"/>
        </w:rPr>
        <w:t>t</w:t>
      </w:r>
      <w:r w:rsidRPr="00CC669F">
        <w:rPr>
          <w:rFonts w:ascii="Arial" w:hAnsi="Arial" w:cs="Arial"/>
          <w:sz w:val="20"/>
          <w:szCs w:val="20"/>
          <w:lang w:val="es-MX"/>
        </w:rPr>
        <w:t>ren San Diego-Anaheim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Boleto Disneyland Resort 1 Dia 1 Parque + Disney Genie+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Lighting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Lane (Pase </w:t>
      </w:r>
      <w:r>
        <w:rPr>
          <w:rFonts w:ascii="Arial" w:hAnsi="Arial" w:cs="Arial"/>
          <w:sz w:val="20"/>
          <w:szCs w:val="20"/>
          <w:lang w:val="es-MX"/>
        </w:rPr>
        <w:t>r</w:t>
      </w:r>
      <w:r w:rsidRPr="00CC669F">
        <w:rPr>
          <w:rFonts w:ascii="Arial" w:hAnsi="Arial" w:cs="Arial"/>
          <w:sz w:val="20"/>
          <w:szCs w:val="20"/>
          <w:lang w:val="es-MX"/>
        </w:rPr>
        <w:t>ápido)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Disney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PhotoPass</w:t>
      </w:r>
      <w:proofErr w:type="spellEnd"/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Traslado de Salida desde Anaheim a Los Ángeles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1 Dia Universal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Hollywood (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ualquier </w:t>
      </w:r>
      <w:r>
        <w:rPr>
          <w:rFonts w:ascii="Arial" w:hAnsi="Arial" w:cs="Arial"/>
          <w:sz w:val="20"/>
          <w:szCs w:val="20"/>
          <w:lang w:val="es-MX"/>
        </w:rPr>
        <w:t>f</w:t>
      </w:r>
      <w:r w:rsidRPr="00CC669F">
        <w:rPr>
          <w:rFonts w:ascii="Arial" w:hAnsi="Arial" w:cs="Arial"/>
          <w:sz w:val="20"/>
          <w:szCs w:val="20"/>
          <w:lang w:val="es-MX"/>
        </w:rPr>
        <w:t>echa)</w:t>
      </w:r>
    </w:p>
    <w:p w:rsidR="00393A0C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Traslado de Salida desde Los Ángeles al Aeropuerto de Los Ángeles</w:t>
      </w:r>
    </w:p>
    <w:p w:rsid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básica.</w:t>
      </w:r>
    </w:p>
    <w:p w:rsidR="00CC669F" w:rsidRPr="00393A0C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EA6BAE">
        <w:rPr>
          <w:rFonts w:ascii="Arial" w:hAnsi="Arial" w:cs="Arial"/>
          <w:sz w:val="20"/>
          <w:szCs w:val="20"/>
          <w:lang w:val="es-MX"/>
        </w:rPr>
        <w:t>Estados Unidos</w:t>
      </w:r>
    </w:p>
    <w:p w:rsidR="00552051" w:rsidRDefault="00552051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Resort fee pagadero en destino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CC669F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r w:rsidR="00885B58">
        <w:rPr>
          <w:rFonts w:ascii="Arial" w:hAnsi="Arial" w:cs="Arial"/>
          <w:sz w:val="20"/>
          <w:szCs w:val="20"/>
          <w:lang w:val="es-MX"/>
        </w:rPr>
        <w:t>9</w:t>
      </w:r>
      <w:r>
        <w:rPr>
          <w:rFonts w:ascii="Arial" w:hAnsi="Arial" w:cs="Arial"/>
          <w:sz w:val="20"/>
          <w:szCs w:val="20"/>
          <w:lang w:val="es-MX"/>
        </w:rPr>
        <w:t xml:space="preserve"> años</w:t>
      </w:r>
      <w:r w:rsidR="00885B58">
        <w:rPr>
          <w:rFonts w:ascii="Arial" w:hAnsi="Arial" w:cs="Arial"/>
          <w:sz w:val="20"/>
          <w:szCs w:val="20"/>
          <w:lang w:val="es-MX"/>
        </w:rPr>
        <w:t xml:space="preserve"> y junior de 10 a 17 años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</w:p>
    <w:p w:rsidR="00885B58" w:rsidRDefault="00885B58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Los traslados a los parques pueden estar sujetos a un mínimo de 4 pasajeros para poder operar.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4711"/>
        <w:gridCol w:w="572"/>
      </w:tblGrid>
      <w:tr w:rsidR="00CC669F" w:rsidRPr="00CC669F" w:rsidTr="00CC669F">
        <w:trPr>
          <w:trHeight w:val="269"/>
          <w:jc w:val="center"/>
        </w:trPr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 DIEGO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DOUBLETREE BY HILTON SAN DIEGO DOWNTOWN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ANAHEIM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BUENA PARK GRAND HOTEL AND SUITES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ÁNGELES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HOLLYWOOD HOTEL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6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93A0C" w:rsidRDefault="00393A0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657"/>
        <w:gridCol w:w="657"/>
        <w:gridCol w:w="657"/>
        <w:gridCol w:w="657"/>
        <w:gridCol w:w="1406"/>
        <w:gridCol w:w="1110"/>
      </w:tblGrid>
      <w:tr w:rsidR="00EA6BAE" w:rsidRPr="00EA6BAE" w:rsidTr="00EA6BAE">
        <w:trPr>
          <w:trHeight w:val="266"/>
          <w:jc w:val="center"/>
        </w:trPr>
        <w:tc>
          <w:tcPr>
            <w:tcW w:w="62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A6BAE" w:rsidRPr="00EA6BAE" w:rsidTr="00EA6BAE">
        <w:trPr>
          <w:trHeight w:val="266"/>
          <w:jc w:val="center"/>
        </w:trPr>
        <w:tc>
          <w:tcPr>
            <w:tcW w:w="62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A6BAE" w:rsidRPr="00EA6BAE" w:rsidTr="00EA6BAE">
        <w:trPr>
          <w:trHeight w:val="266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10-17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EA6BAE" w:rsidRPr="00EA6BAE" w:rsidTr="00EA6BAE">
        <w:trPr>
          <w:trHeight w:val="266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1695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2680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640</w:t>
            </w:r>
          </w:p>
        </w:tc>
      </w:tr>
      <w:tr w:rsidR="00EA6BAE" w:rsidRPr="00EA6BAE" w:rsidTr="00EA6BAE">
        <w:trPr>
          <w:trHeight w:val="266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</w:tr>
      <w:tr w:rsidR="00EA6BAE" w:rsidRPr="00EA6BAE" w:rsidTr="00EA6BAE">
        <w:trPr>
          <w:trHeight w:val="266"/>
          <w:jc w:val="center"/>
        </w:trPr>
        <w:tc>
          <w:tcPr>
            <w:tcW w:w="62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A6BAE" w:rsidRPr="00EA6BAE" w:rsidTr="00EA6BAE">
        <w:trPr>
          <w:trHeight w:val="266"/>
          <w:jc w:val="center"/>
        </w:trPr>
        <w:tc>
          <w:tcPr>
            <w:tcW w:w="62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A6BAE" w:rsidRPr="00EA6BAE" w:rsidTr="00EA6BAE">
        <w:trPr>
          <w:trHeight w:val="266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10-17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EA6BAE" w:rsidRPr="00EA6BAE" w:rsidTr="00EA6BAE">
        <w:trPr>
          <w:trHeight w:val="266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2150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3360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AE" w:rsidRPr="00EA6BAE" w:rsidRDefault="00EA6BAE" w:rsidP="00EA6B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6BAE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</w:tr>
    </w:tbl>
    <w:p w:rsidR="00393A0C" w:rsidRDefault="00393A0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2"/>
      </w:tblGrid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SAN DIEGO - LOS ÁNGELES - MÉXICO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CC669F" w:rsidRPr="00CC669F" w:rsidTr="00CC669F">
        <w:trPr>
          <w:trHeight w:val="257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CC669F" w:rsidRPr="00CC669F" w:rsidTr="00CC669F">
        <w:trPr>
          <w:trHeight w:val="257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 31 DE DICIEMBRE 202</w:t>
            </w:r>
            <w:r w:rsidR="00EA6B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CC669F" w:rsidRPr="00CC669F" w:rsidTr="00CC669F">
        <w:trPr>
          <w:trHeight w:val="257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322C14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329" w:rsidRDefault="00C75329" w:rsidP="00450C15">
      <w:pPr>
        <w:spacing w:after="0" w:line="240" w:lineRule="auto"/>
      </w:pPr>
      <w:r>
        <w:separator/>
      </w:r>
    </w:p>
  </w:endnote>
  <w:endnote w:type="continuationSeparator" w:id="0">
    <w:p w:rsidR="00C75329" w:rsidRDefault="00C7532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B047CF" wp14:editId="2CBFACB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2DED6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329" w:rsidRDefault="00C75329" w:rsidP="00450C15">
      <w:pPr>
        <w:spacing w:after="0" w:line="240" w:lineRule="auto"/>
      </w:pPr>
      <w:r>
        <w:separator/>
      </w:r>
    </w:p>
  </w:footnote>
  <w:footnote w:type="continuationSeparator" w:id="0">
    <w:p w:rsidR="00C75329" w:rsidRDefault="00C7532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A763B7" wp14:editId="27A95F7D">
              <wp:simplePos x="0" y="0"/>
              <wp:positionH relativeFrom="column">
                <wp:posOffset>-510540</wp:posOffset>
              </wp:positionH>
              <wp:positionV relativeFrom="paragraph">
                <wp:posOffset>-326390</wp:posOffset>
              </wp:positionV>
              <wp:extent cx="5419725" cy="9715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72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669F" w:rsidRPr="00CC669F" w:rsidRDefault="00CC669F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C6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DIEGO Y LOS ÁNGELES</w:t>
                          </w:r>
                          <w:r w:rsidR="00EA6B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EXPRESS</w:t>
                          </w:r>
                        </w:p>
                        <w:p w:rsidR="00F238B9" w:rsidRPr="00EA6BAE" w:rsidRDefault="00393A0C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C669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262</w:t>
                          </w:r>
                          <w:r w:rsidR="00CC669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CC669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-C202</w:t>
                          </w:r>
                          <w:r w:rsidR="00EA6BA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763B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0.2pt;margin-top:-25.7pt;width:426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" filled="f" stroked="f">
              <v:textbox>
                <w:txbxContent>
                  <w:p w:rsidR="00CC669F" w:rsidRPr="00CC669F" w:rsidRDefault="00CC669F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C6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DIEGO Y LOS ÁNGELES</w:t>
                    </w:r>
                    <w:r w:rsidR="00EA6B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EXPRESS</w:t>
                    </w:r>
                  </w:p>
                  <w:p w:rsidR="00F238B9" w:rsidRPr="00EA6BAE" w:rsidRDefault="00393A0C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C669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262</w:t>
                    </w:r>
                    <w:r w:rsidR="00CC669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CC669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-C202</w:t>
                    </w:r>
                    <w:r w:rsidR="00EA6BA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7C1097D" wp14:editId="3395DA6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6E85AAB" wp14:editId="6AEAFC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F51F41" wp14:editId="7DBCEBD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5C970D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728D"/>
    <w:multiLevelType w:val="hybridMultilevel"/>
    <w:tmpl w:val="A15A6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77C4B"/>
    <w:multiLevelType w:val="hybridMultilevel"/>
    <w:tmpl w:val="5E80A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72B10"/>
    <w:multiLevelType w:val="hybridMultilevel"/>
    <w:tmpl w:val="98A8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37929">
    <w:abstractNumId w:val="6"/>
  </w:num>
  <w:num w:numId="2" w16cid:durableId="75134241">
    <w:abstractNumId w:val="4"/>
  </w:num>
  <w:num w:numId="3" w16cid:durableId="2045055318">
    <w:abstractNumId w:val="0"/>
  </w:num>
  <w:num w:numId="4" w16cid:durableId="1640070657">
    <w:abstractNumId w:val="17"/>
  </w:num>
  <w:num w:numId="5" w16cid:durableId="1818955641">
    <w:abstractNumId w:val="1"/>
  </w:num>
  <w:num w:numId="6" w16cid:durableId="1072042197">
    <w:abstractNumId w:val="5"/>
  </w:num>
  <w:num w:numId="7" w16cid:durableId="1468089688">
    <w:abstractNumId w:val="18"/>
  </w:num>
  <w:num w:numId="8" w16cid:durableId="56827128">
    <w:abstractNumId w:val="8"/>
  </w:num>
  <w:num w:numId="9" w16cid:durableId="1666744141">
    <w:abstractNumId w:val="16"/>
  </w:num>
  <w:num w:numId="10" w16cid:durableId="509150724">
    <w:abstractNumId w:val="3"/>
  </w:num>
  <w:num w:numId="11" w16cid:durableId="337466425">
    <w:abstractNumId w:val="14"/>
  </w:num>
  <w:num w:numId="12" w16cid:durableId="1253129396">
    <w:abstractNumId w:val="11"/>
  </w:num>
  <w:num w:numId="13" w16cid:durableId="609898358">
    <w:abstractNumId w:val="15"/>
  </w:num>
  <w:num w:numId="14" w16cid:durableId="1487668616">
    <w:abstractNumId w:val="13"/>
  </w:num>
  <w:num w:numId="15" w16cid:durableId="401417574">
    <w:abstractNumId w:val="2"/>
  </w:num>
  <w:num w:numId="16" w16cid:durableId="1529291807">
    <w:abstractNumId w:val="10"/>
  </w:num>
  <w:num w:numId="17" w16cid:durableId="1843930826">
    <w:abstractNumId w:val="9"/>
  </w:num>
  <w:num w:numId="18" w16cid:durableId="1367441369">
    <w:abstractNumId w:val="7"/>
  </w:num>
  <w:num w:numId="19" w16cid:durableId="3276337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62C1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167D6"/>
    <w:rsid w:val="00124C0C"/>
    <w:rsid w:val="00132220"/>
    <w:rsid w:val="00133A9B"/>
    <w:rsid w:val="0014790D"/>
    <w:rsid w:val="00156E7E"/>
    <w:rsid w:val="001626E3"/>
    <w:rsid w:val="00170958"/>
    <w:rsid w:val="001855EB"/>
    <w:rsid w:val="0019412B"/>
    <w:rsid w:val="001966E3"/>
    <w:rsid w:val="001A58A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7467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22C14"/>
    <w:rsid w:val="00336856"/>
    <w:rsid w:val="003370E9"/>
    <w:rsid w:val="00343DFC"/>
    <w:rsid w:val="00352CD0"/>
    <w:rsid w:val="00354501"/>
    <w:rsid w:val="0035753B"/>
    <w:rsid w:val="003726A3"/>
    <w:rsid w:val="003805A5"/>
    <w:rsid w:val="00390E74"/>
    <w:rsid w:val="00393A0C"/>
    <w:rsid w:val="00394B88"/>
    <w:rsid w:val="00394D56"/>
    <w:rsid w:val="003A4B31"/>
    <w:rsid w:val="003B37AE"/>
    <w:rsid w:val="003B598E"/>
    <w:rsid w:val="003D0B3A"/>
    <w:rsid w:val="003D5461"/>
    <w:rsid w:val="003D6416"/>
    <w:rsid w:val="003E4FBC"/>
    <w:rsid w:val="003F0224"/>
    <w:rsid w:val="003F0A34"/>
    <w:rsid w:val="003F6D66"/>
    <w:rsid w:val="003F75AE"/>
    <w:rsid w:val="00407A99"/>
    <w:rsid w:val="00413977"/>
    <w:rsid w:val="0041595F"/>
    <w:rsid w:val="004173C0"/>
    <w:rsid w:val="0043335A"/>
    <w:rsid w:val="0043377B"/>
    <w:rsid w:val="004344E9"/>
    <w:rsid w:val="00445117"/>
    <w:rsid w:val="00447919"/>
    <w:rsid w:val="00450C15"/>
    <w:rsid w:val="00451014"/>
    <w:rsid w:val="00453A7A"/>
    <w:rsid w:val="004553A8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38E"/>
    <w:rsid w:val="005127FA"/>
    <w:rsid w:val="005130A5"/>
    <w:rsid w:val="00513C9F"/>
    <w:rsid w:val="005207FE"/>
    <w:rsid w:val="00524730"/>
    <w:rsid w:val="0052767C"/>
    <w:rsid w:val="0053685A"/>
    <w:rsid w:val="00552051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615"/>
    <w:rsid w:val="00680376"/>
    <w:rsid w:val="0068066D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E729A"/>
    <w:rsid w:val="006F44DD"/>
    <w:rsid w:val="006F45DE"/>
    <w:rsid w:val="00705F44"/>
    <w:rsid w:val="00720E00"/>
    <w:rsid w:val="00723DD5"/>
    <w:rsid w:val="00723E4D"/>
    <w:rsid w:val="00727503"/>
    <w:rsid w:val="00732708"/>
    <w:rsid w:val="00737C85"/>
    <w:rsid w:val="0074281C"/>
    <w:rsid w:val="00772BB6"/>
    <w:rsid w:val="0078082A"/>
    <w:rsid w:val="00781EA2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C7292"/>
    <w:rsid w:val="007D0916"/>
    <w:rsid w:val="007D40C6"/>
    <w:rsid w:val="007E1125"/>
    <w:rsid w:val="007E278A"/>
    <w:rsid w:val="007E6927"/>
    <w:rsid w:val="007F0C86"/>
    <w:rsid w:val="00803699"/>
    <w:rsid w:val="00810027"/>
    <w:rsid w:val="00813830"/>
    <w:rsid w:val="00824B64"/>
    <w:rsid w:val="00831A98"/>
    <w:rsid w:val="008344CE"/>
    <w:rsid w:val="00836A23"/>
    <w:rsid w:val="008531BC"/>
    <w:rsid w:val="00857094"/>
    <w:rsid w:val="00857275"/>
    <w:rsid w:val="00861165"/>
    <w:rsid w:val="00865B6B"/>
    <w:rsid w:val="00871D05"/>
    <w:rsid w:val="00881893"/>
    <w:rsid w:val="00885B58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2364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573"/>
    <w:rsid w:val="00A057FC"/>
    <w:rsid w:val="00A11DCB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E63E1"/>
    <w:rsid w:val="00AF16F0"/>
    <w:rsid w:val="00AF38FC"/>
    <w:rsid w:val="00AF4279"/>
    <w:rsid w:val="00B0056D"/>
    <w:rsid w:val="00B03159"/>
    <w:rsid w:val="00B03311"/>
    <w:rsid w:val="00B059F3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17CA"/>
    <w:rsid w:val="00C229B5"/>
    <w:rsid w:val="00C22A4E"/>
    <w:rsid w:val="00C32B63"/>
    <w:rsid w:val="00C33155"/>
    <w:rsid w:val="00C50ABF"/>
    <w:rsid w:val="00C51EF5"/>
    <w:rsid w:val="00C55C28"/>
    <w:rsid w:val="00C60443"/>
    <w:rsid w:val="00C632D6"/>
    <w:rsid w:val="00C70110"/>
    <w:rsid w:val="00C75329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C669F"/>
    <w:rsid w:val="00CD5AC5"/>
    <w:rsid w:val="00CE1CC7"/>
    <w:rsid w:val="00CE6D95"/>
    <w:rsid w:val="00CE7934"/>
    <w:rsid w:val="00CF6EEC"/>
    <w:rsid w:val="00D01B65"/>
    <w:rsid w:val="00D045A3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85CF5"/>
    <w:rsid w:val="00D97174"/>
    <w:rsid w:val="00DA168A"/>
    <w:rsid w:val="00DA3716"/>
    <w:rsid w:val="00DA412F"/>
    <w:rsid w:val="00DA5305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28F9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A6BAE"/>
    <w:rsid w:val="00EA78DC"/>
    <w:rsid w:val="00EB3302"/>
    <w:rsid w:val="00EB5340"/>
    <w:rsid w:val="00EC6694"/>
    <w:rsid w:val="00EC7F50"/>
    <w:rsid w:val="00ED2EE5"/>
    <w:rsid w:val="00EF313D"/>
    <w:rsid w:val="00EF395D"/>
    <w:rsid w:val="00EF4837"/>
    <w:rsid w:val="00F00F60"/>
    <w:rsid w:val="00F11662"/>
    <w:rsid w:val="00F11C4C"/>
    <w:rsid w:val="00F15607"/>
    <w:rsid w:val="00F17EB4"/>
    <w:rsid w:val="00F238B9"/>
    <w:rsid w:val="00F2401A"/>
    <w:rsid w:val="00F34332"/>
    <w:rsid w:val="00F53310"/>
    <w:rsid w:val="00F54D9E"/>
    <w:rsid w:val="00F561FC"/>
    <w:rsid w:val="00F70BC5"/>
    <w:rsid w:val="00F770D5"/>
    <w:rsid w:val="00F772E1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C4733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2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2024-12-04T00:35:00Z</dcterms:created>
  <dcterms:modified xsi:type="dcterms:W3CDTF">2024-12-04T00:35:00Z</dcterms:modified>
</cp:coreProperties>
</file>