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C9D2B" w14:textId="2613CFD9" w:rsidR="00550ED0" w:rsidRDefault="00550ED0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Nairobi, Parque Nacional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Aberdare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Parque Nacional Lago Nakuru o Lago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Naivasha</w:t>
      </w:r>
      <w:proofErr w:type="spellEnd"/>
      <w:r w:rsidR="00BB4C38">
        <w:rPr>
          <w:rFonts w:ascii="Arial" w:hAnsi="Arial" w:cs="Arial"/>
          <w:b/>
          <w:bCs/>
          <w:sz w:val="20"/>
          <w:szCs w:val="20"/>
          <w:lang w:val="es-MX"/>
        </w:rPr>
        <w:t>,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Reserva Natural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Masái</w:t>
      </w:r>
      <w:r>
        <w:rPr>
          <w:rFonts w:ascii="Arial" w:hAnsi="Arial" w:cs="Arial"/>
          <w:b/>
          <w:bCs/>
          <w:sz w:val="20"/>
          <w:szCs w:val="20"/>
          <w:lang w:val="es-MX"/>
        </w:rPr>
        <w:t xml:space="preserve"> Mara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 xml:space="preserve"> y Cataratas Victoria (</w:t>
      </w:r>
      <w:proofErr w:type="spellStart"/>
      <w:r w:rsidR="00BB4C38">
        <w:rPr>
          <w:rFonts w:ascii="Arial" w:hAnsi="Arial" w:cs="Arial"/>
          <w:b/>
          <w:bCs/>
          <w:sz w:val="20"/>
          <w:szCs w:val="20"/>
          <w:lang w:val="es-MX"/>
        </w:rPr>
        <w:t>Zimbabwe</w:t>
      </w:r>
      <w:proofErr w:type="spellEnd"/>
      <w:r w:rsidR="00BB4C38">
        <w:rPr>
          <w:rFonts w:ascii="Arial" w:hAnsi="Arial" w:cs="Arial"/>
          <w:b/>
          <w:bCs/>
          <w:sz w:val="20"/>
          <w:szCs w:val="20"/>
          <w:lang w:val="es-MX"/>
        </w:rPr>
        <w:t>)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16E78350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10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30F8952B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09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diciembre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3B8B2B0D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>México – Nairobi</w:t>
      </w:r>
    </w:p>
    <w:p w14:paraId="49710E38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Nairobi,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1F3331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11527EFF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676653">
        <w:rPr>
          <w:rFonts w:ascii="Arial" w:hAnsi="Arial" w:cs="Arial"/>
          <w:b/>
          <w:bCs/>
          <w:lang w:val="es-MX"/>
        </w:rPr>
        <w:t xml:space="preserve">Nairobi – </w:t>
      </w:r>
      <w:r w:rsidR="00BB4C38">
        <w:rPr>
          <w:rFonts w:ascii="Arial" w:hAnsi="Arial" w:cs="Arial"/>
          <w:b/>
          <w:bCs/>
          <w:lang w:val="es-MX"/>
        </w:rPr>
        <w:t xml:space="preserve">Parque Nacional </w:t>
      </w:r>
      <w:proofErr w:type="spellStart"/>
      <w:r w:rsidR="00BB4C38">
        <w:rPr>
          <w:rFonts w:ascii="Arial" w:hAnsi="Arial" w:cs="Arial"/>
          <w:b/>
          <w:bCs/>
          <w:lang w:val="es-MX"/>
        </w:rPr>
        <w:t>Aberdare</w:t>
      </w:r>
      <w:proofErr w:type="spellEnd"/>
    </w:p>
    <w:p w14:paraId="2059DEBC" w14:textId="0A0729FF" w:rsidR="00BB4C38" w:rsidRP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BB4C38">
        <w:rPr>
          <w:rFonts w:ascii="Arial" w:hAnsi="Arial" w:cs="Arial"/>
          <w:sz w:val="20"/>
          <w:szCs w:val="20"/>
          <w:lang w:val="es-MX"/>
        </w:rPr>
        <w:t xml:space="preserve">Llegada y salida por carretera hacia el parque de </w:t>
      </w:r>
      <w:proofErr w:type="spellStart"/>
      <w:r w:rsidRPr="00BB4C38">
        <w:rPr>
          <w:rFonts w:ascii="Arial" w:hAnsi="Arial" w:cs="Arial"/>
          <w:sz w:val="20"/>
          <w:szCs w:val="20"/>
          <w:lang w:val="es-MX"/>
        </w:rPr>
        <w:t>Aberdare</w:t>
      </w:r>
      <w:proofErr w:type="spellEnd"/>
      <w:r w:rsidRPr="00BB4C38">
        <w:rPr>
          <w:rFonts w:ascii="Arial" w:hAnsi="Arial" w:cs="Arial"/>
          <w:sz w:val="20"/>
          <w:szCs w:val="20"/>
          <w:lang w:val="es-MX"/>
        </w:rPr>
        <w:t xml:space="preserve">. Tras el almuerzo ascenderemos hacia una de las colinas de los Montes de </w:t>
      </w:r>
      <w:proofErr w:type="spellStart"/>
      <w:r w:rsidRPr="00BB4C38">
        <w:rPr>
          <w:rFonts w:ascii="Arial" w:hAnsi="Arial" w:cs="Arial"/>
          <w:sz w:val="20"/>
          <w:szCs w:val="20"/>
          <w:lang w:val="es-MX"/>
        </w:rPr>
        <w:t>Aberdare</w:t>
      </w:r>
      <w:proofErr w:type="spellEnd"/>
      <w:r w:rsidRPr="00BB4C38">
        <w:rPr>
          <w:rFonts w:ascii="Arial" w:hAnsi="Arial" w:cs="Arial"/>
          <w:sz w:val="20"/>
          <w:szCs w:val="20"/>
          <w:lang w:val="es-MX"/>
        </w:rPr>
        <w:t xml:space="preserve">. Tarde libre. Allí tendremos la oportunidad de observar elefantes, búfalos y otras especies, desde los miradores del </w:t>
      </w:r>
      <w:proofErr w:type="spellStart"/>
      <w:r w:rsidRPr="00BB4C38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BB4C38">
        <w:rPr>
          <w:rFonts w:ascii="Arial" w:hAnsi="Arial" w:cs="Arial"/>
          <w:sz w:val="20"/>
          <w:szCs w:val="20"/>
          <w:lang w:val="es-MX"/>
        </w:rPr>
        <w:t xml:space="preserve">. </w:t>
      </w:r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DE04108" w14:textId="77777777" w:rsidR="00676653" w:rsidRP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199B85D7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Parque Nacional </w:t>
      </w:r>
      <w:proofErr w:type="spellStart"/>
      <w:r w:rsidR="00676653">
        <w:rPr>
          <w:rFonts w:ascii="Arial" w:hAnsi="Arial" w:cs="Arial"/>
          <w:b/>
          <w:bCs/>
          <w:lang w:val="es-MX"/>
        </w:rPr>
        <w:t>Aberdare</w:t>
      </w:r>
      <w:proofErr w:type="spellEnd"/>
      <w:r w:rsidR="00BB4C38">
        <w:rPr>
          <w:rFonts w:ascii="Arial" w:hAnsi="Arial" w:cs="Arial"/>
          <w:b/>
          <w:bCs/>
          <w:lang w:val="es-MX"/>
        </w:rPr>
        <w:t xml:space="preserve"> – Parque Nacional Lago Nakuru / Lago </w:t>
      </w:r>
      <w:proofErr w:type="spellStart"/>
      <w:r w:rsidR="00BB4C38">
        <w:rPr>
          <w:rFonts w:ascii="Arial" w:hAnsi="Arial" w:cs="Arial"/>
          <w:b/>
          <w:bCs/>
          <w:lang w:val="es-MX"/>
        </w:rPr>
        <w:t>Naivasha</w:t>
      </w:r>
      <w:proofErr w:type="spellEnd"/>
    </w:p>
    <w:p w14:paraId="3329D756" w14:textId="59F456E0" w:rsidR="009E5D30" w:rsidRP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B4C38">
        <w:rPr>
          <w:rFonts w:ascii="Arial" w:hAnsi="Arial" w:cs="Arial"/>
          <w:sz w:val="20"/>
          <w:szCs w:val="20"/>
          <w:lang w:val="es-MX"/>
        </w:rPr>
        <w:t xml:space="preserve">Salida por carretera a través del Gran Valle del Rift, hasta el Lago Nakuru. Almuerzo en un </w:t>
      </w:r>
      <w:proofErr w:type="spellStart"/>
      <w:r w:rsidRPr="00BB4C38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BB4C38">
        <w:rPr>
          <w:rFonts w:ascii="Arial" w:hAnsi="Arial" w:cs="Arial"/>
          <w:sz w:val="20"/>
          <w:szCs w:val="20"/>
          <w:lang w:val="es-MX"/>
        </w:rPr>
        <w:t xml:space="preserve"> del Lago Nakuru. Por la tarde safari fotográfico en sus orillas, refugio de las dos especies de rinocerontes. Finalizado el safari, continuación a nuestro alojamiento. </w:t>
      </w:r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56A70E00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Lago </w:t>
      </w:r>
      <w:proofErr w:type="spellStart"/>
      <w:r>
        <w:rPr>
          <w:rFonts w:ascii="Arial" w:hAnsi="Arial" w:cs="Arial"/>
          <w:b/>
          <w:bCs/>
          <w:lang w:val="es-MX"/>
        </w:rPr>
        <w:t>Naivasha</w:t>
      </w:r>
      <w:proofErr w:type="spellEnd"/>
      <w:r w:rsidR="00BB4C38">
        <w:rPr>
          <w:rFonts w:ascii="Arial" w:hAnsi="Arial" w:cs="Arial"/>
          <w:b/>
          <w:bCs/>
          <w:lang w:val="es-MX"/>
        </w:rPr>
        <w:t xml:space="preserve"> – Reserva Nacional Masái Mara</w:t>
      </w:r>
    </w:p>
    <w:p w14:paraId="59831207" w14:textId="11E701B4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BB4C38" w:rsidRPr="00BB4C38">
        <w:rPr>
          <w:rFonts w:ascii="Arial" w:hAnsi="Arial" w:cs="Arial"/>
          <w:sz w:val="20"/>
          <w:szCs w:val="20"/>
          <w:lang w:val="es-MX"/>
        </w:rPr>
        <w:t xml:space="preserve">Nos dirigimos a la tierra de los míticos guerreros masái. Safari fotográfico recorriendo las inmensas llanuras de Masái Mara, donde encontraremos a grandes manadas de ñus, cebras, antílopes y gacelas observadas de cerca por los grandes depredadores. 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Almuerzo y cena en el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3672CD5B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Reserva </w:t>
      </w:r>
      <w:r w:rsidR="006B78DD">
        <w:rPr>
          <w:rFonts w:ascii="Arial" w:hAnsi="Arial" w:cs="Arial"/>
          <w:b/>
          <w:bCs/>
          <w:lang w:val="es-MX"/>
        </w:rPr>
        <w:t>Nacional</w:t>
      </w:r>
      <w:r>
        <w:rPr>
          <w:rFonts w:ascii="Arial" w:hAnsi="Arial" w:cs="Arial"/>
          <w:b/>
          <w:bCs/>
          <w:lang w:val="es-MX"/>
        </w:rPr>
        <w:t xml:space="preserve"> </w:t>
      </w:r>
      <w:r w:rsidR="006B78DD">
        <w:rPr>
          <w:rFonts w:ascii="Arial" w:hAnsi="Arial" w:cs="Arial"/>
          <w:b/>
          <w:bCs/>
          <w:lang w:val="es-MX"/>
        </w:rPr>
        <w:t>Masái</w:t>
      </w:r>
      <w:r>
        <w:rPr>
          <w:rFonts w:ascii="Arial" w:hAnsi="Arial" w:cs="Arial"/>
          <w:b/>
          <w:bCs/>
          <w:lang w:val="es-MX"/>
        </w:rPr>
        <w:t xml:space="preserve"> Mara</w:t>
      </w:r>
    </w:p>
    <w:p w14:paraId="52193042" w14:textId="21D9F11E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BB4C38" w:rsidRPr="00BB4C38">
        <w:rPr>
          <w:rFonts w:ascii="Arial" w:hAnsi="Arial" w:cs="Arial"/>
          <w:sz w:val="20"/>
          <w:szCs w:val="20"/>
        </w:rPr>
        <w:t xml:space="preserve">Día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dedicado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recorrer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esta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reserva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de Kenia. Durante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el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safari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fotográfico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tendremos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oportunidad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ver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elefantes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jirafas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, leones,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leopardos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guepardos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hienas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chacales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y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cientos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de impalas. Masai Mara es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el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escenario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de la legendaria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migración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los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ñus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través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río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Mara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desde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llanuras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del Serengeti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en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Tanzania, uno de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los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mayores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espectáculos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 naturales del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planeta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 xml:space="preserve">. 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Almuerzo y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>cena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="00BB4C38">
        <w:rPr>
          <w:rFonts w:ascii="Arial" w:hAnsi="Arial" w:cs="Arial"/>
          <w:sz w:val="20"/>
          <w:szCs w:val="20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06D93C89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 xml:space="preserve">.- Reserva Natural </w:t>
      </w:r>
      <w:r w:rsidR="006B78DD">
        <w:rPr>
          <w:rFonts w:ascii="Arial" w:hAnsi="Arial" w:cs="Arial"/>
          <w:b/>
          <w:bCs/>
          <w:lang w:val="es-MX"/>
        </w:rPr>
        <w:t>Masái</w:t>
      </w:r>
      <w:r>
        <w:rPr>
          <w:rFonts w:ascii="Arial" w:hAnsi="Arial" w:cs="Arial"/>
          <w:b/>
          <w:bCs/>
          <w:lang w:val="es-MX"/>
        </w:rPr>
        <w:t xml:space="preserve"> Mara – Nairobi</w:t>
      </w:r>
    </w:p>
    <w:p w14:paraId="27B6E540" w14:textId="77777777" w:rsidR="00BB4C38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BB4C38" w:rsidRPr="00BB4C38">
        <w:rPr>
          <w:rFonts w:ascii="Arial" w:hAnsi="Arial" w:cs="Arial"/>
          <w:sz w:val="20"/>
          <w:szCs w:val="20"/>
          <w:lang w:val="es-MX"/>
        </w:rPr>
        <w:t xml:space="preserve">Por la mañana, salida por carretera hacia Nairobi. Llegada y tiempo libre para hacer las últimas compras. Posibilidad de almuerzo o cena en el famoso restaurante </w:t>
      </w:r>
      <w:proofErr w:type="spellStart"/>
      <w:r w:rsidR="00BB4C38" w:rsidRPr="00BB4C38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="00BB4C38" w:rsidRPr="00BB4C38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="00BB4C38" w:rsidRPr="00BB4C38">
        <w:rPr>
          <w:rFonts w:ascii="Arial" w:hAnsi="Arial" w:cs="Arial"/>
          <w:sz w:val="20"/>
          <w:szCs w:val="20"/>
          <w:lang w:val="es-MX"/>
        </w:rPr>
        <w:t>Carnivore</w:t>
      </w:r>
      <w:proofErr w:type="spellEnd"/>
      <w:r w:rsidR="00BB4C38" w:rsidRPr="00BB4C38">
        <w:rPr>
          <w:rFonts w:ascii="Arial" w:hAnsi="Arial" w:cs="Arial"/>
          <w:sz w:val="20"/>
          <w:szCs w:val="20"/>
          <w:lang w:val="es-MX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</w:p>
    <w:p w14:paraId="52559B54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FE6484D" w14:textId="5B8D7162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7.- Nairobi – Cataratas Victoria (</w:t>
      </w:r>
      <w:proofErr w:type="spellStart"/>
      <w:r>
        <w:rPr>
          <w:rFonts w:ascii="Arial" w:hAnsi="Arial" w:cs="Arial"/>
          <w:b/>
          <w:bCs/>
          <w:lang w:val="es-MX"/>
        </w:rPr>
        <w:t>Zimbabwe</w:t>
      </w:r>
      <w:proofErr w:type="spellEnd"/>
      <w:r>
        <w:rPr>
          <w:rFonts w:ascii="Arial" w:hAnsi="Arial" w:cs="Arial"/>
          <w:b/>
          <w:bCs/>
          <w:lang w:val="es-MX"/>
        </w:rPr>
        <w:t>)</w:t>
      </w:r>
    </w:p>
    <w:p w14:paraId="4070A24A" w14:textId="3A2E1302" w:rsidR="00BB4C38" w:rsidRP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B4C38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BB4C38">
        <w:rPr>
          <w:rFonts w:ascii="Arial" w:hAnsi="Arial" w:cs="Arial"/>
          <w:sz w:val="20"/>
          <w:szCs w:val="20"/>
        </w:rPr>
        <w:t>en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vuelo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BB4C38">
        <w:rPr>
          <w:rFonts w:ascii="Arial" w:hAnsi="Arial" w:cs="Arial"/>
          <w:sz w:val="20"/>
          <w:szCs w:val="20"/>
        </w:rPr>
        <w:t>destino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BB4C38">
        <w:rPr>
          <w:rFonts w:ascii="Arial" w:hAnsi="Arial" w:cs="Arial"/>
          <w:sz w:val="20"/>
          <w:szCs w:val="20"/>
        </w:rPr>
        <w:t>Cataratas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Victoria (Zimbabwe). Por la </w:t>
      </w:r>
      <w:proofErr w:type="spellStart"/>
      <w:r w:rsidRPr="00BB4C38">
        <w:rPr>
          <w:rFonts w:ascii="Arial" w:hAnsi="Arial" w:cs="Arial"/>
          <w:sz w:val="20"/>
          <w:szCs w:val="20"/>
        </w:rPr>
        <w:t>tarde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minicrucero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durante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BB4C38">
        <w:rPr>
          <w:rFonts w:ascii="Arial" w:hAnsi="Arial" w:cs="Arial"/>
          <w:sz w:val="20"/>
          <w:szCs w:val="20"/>
        </w:rPr>
        <w:t>puesta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B4C38">
        <w:rPr>
          <w:rFonts w:ascii="Arial" w:hAnsi="Arial" w:cs="Arial"/>
          <w:sz w:val="20"/>
          <w:szCs w:val="20"/>
        </w:rPr>
        <w:t>sol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en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el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río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Zambezi con </w:t>
      </w:r>
      <w:proofErr w:type="spellStart"/>
      <w:r w:rsidRPr="00BB4C38">
        <w:rPr>
          <w:rFonts w:ascii="Arial" w:hAnsi="Arial" w:cs="Arial"/>
          <w:sz w:val="20"/>
          <w:szCs w:val="20"/>
        </w:rPr>
        <w:t>bebidas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y snacks.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3713DDF0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BEDD62" w14:textId="62EBD693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8.- Cataratas Victoria</w:t>
      </w:r>
    </w:p>
    <w:p w14:paraId="2E3FD66A" w14:textId="71115EA3" w:rsidR="00BB4C38" w:rsidRP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B4C38">
        <w:rPr>
          <w:rFonts w:ascii="Arial" w:hAnsi="Arial" w:cs="Arial"/>
          <w:sz w:val="20"/>
          <w:szCs w:val="20"/>
        </w:rPr>
        <w:t xml:space="preserve">Visita de las </w:t>
      </w:r>
      <w:proofErr w:type="spellStart"/>
      <w:r w:rsidRPr="00BB4C38">
        <w:rPr>
          <w:rFonts w:ascii="Arial" w:hAnsi="Arial" w:cs="Arial"/>
          <w:sz w:val="20"/>
          <w:szCs w:val="20"/>
        </w:rPr>
        <w:t>Cataratas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Victoria </w:t>
      </w:r>
      <w:proofErr w:type="spellStart"/>
      <w:r w:rsidRPr="00BB4C38">
        <w:rPr>
          <w:rFonts w:ascii="Arial" w:hAnsi="Arial" w:cs="Arial"/>
          <w:sz w:val="20"/>
          <w:szCs w:val="20"/>
        </w:rPr>
        <w:t>conocidas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localmente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como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“Humo que </w:t>
      </w:r>
      <w:proofErr w:type="spellStart"/>
      <w:r w:rsidRPr="00BB4C38">
        <w:rPr>
          <w:rFonts w:ascii="Arial" w:hAnsi="Arial" w:cs="Arial"/>
          <w:sz w:val="20"/>
          <w:szCs w:val="20"/>
        </w:rPr>
        <w:t>Truena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”. Son </w:t>
      </w:r>
      <w:proofErr w:type="spellStart"/>
      <w:r w:rsidRPr="00BB4C38">
        <w:rPr>
          <w:rFonts w:ascii="Arial" w:hAnsi="Arial" w:cs="Arial"/>
          <w:sz w:val="20"/>
          <w:szCs w:val="20"/>
        </w:rPr>
        <w:t>una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BB4C38">
        <w:rPr>
          <w:rFonts w:ascii="Arial" w:hAnsi="Arial" w:cs="Arial"/>
          <w:sz w:val="20"/>
          <w:szCs w:val="20"/>
        </w:rPr>
        <w:t>siete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maravillas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naturales del </w:t>
      </w:r>
      <w:proofErr w:type="spellStart"/>
      <w:r w:rsidRPr="00BB4C38">
        <w:rPr>
          <w:rFonts w:ascii="Arial" w:hAnsi="Arial" w:cs="Arial"/>
          <w:sz w:val="20"/>
          <w:szCs w:val="20"/>
        </w:rPr>
        <w:t>mundo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B4C38">
        <w:rPr>
          <w:rFonts w:ascii="Arial" w:hAnsi="Arial" w:cs="Arial"/>
          <w:sz w:val="20"/>
          <w:szCs w:val="20"/>
        </w:rPr>
        <w:t>doblan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el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tamaño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 las </w:t>
      </w:r>
      <w:proofErr w:type="spellStart"/>
      <w:r w:rsidRPr="00BB4C38">
        <w:rPr>
          <w:rFonts w:ascii="Arial" w:hAnsi="Arial" w:cs="Arial"/>
          <w:sz w:val="20"/>
          <w:szCs w:val="20"/>
        </w:rPr>
        <w:t>Cataratas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BB4C38">
        <w:rPr>
          <w:rFonts w:ascii="Arial" w:hAnsi="Arial" w:cs="Arial"/>
          <w:sz w:val="20"/>
          <w:szCs w:val="20"/>
        </w:rPr>
        <w:t>Niágara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y es </w:t>
      </w:r>
      <w:proofErr w:type="spellStart"/>
      <w:r w:rsidRPr="00BB4C38">
        <w:rPr>
          <w:rFonts w:ascii="Arial" w:hAnsi="Arial" w:cs="Arial"/>
          <w:sz w:val="20"/>
          <w:szCs w:val="20"/>
        </w:rPr>
        <w:t>una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visita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obligada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B4C38">
        <w:rPr>
          <w:rFonts w:ascii="Arial" w:hAnsi="Arial" w:cs="Arial"/>
          <w:sz w:val="20"/>
          <w:szCs w:val="20"/>
        </w:rPr>
        <w:t>todo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viajero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en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África. </w:t>
      </w:r>
      <w:proofErr w:type="spellStart"/>
      <w:r w:rsidRPr="00BB4C38">
        <w:rPr>
          <w:rFonts w:ascii="Arial" w:hAnsi="Arial" w:cs="Arial"/>
          <w:sz w:val="20"/>
          <w:szCs w:val="20"/>
        </w:rPr>
        <w:t>Posibilidad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B4C38">
        <w:rPr>
          <w:rFonts w:ascii="Arial" w:hAnsi="Arial" w:cs="Arial"/>
          <w:sz w:val="20"/>
          <w:szCs w:val="20"/>
        </w:rPr>
        <w:t>realizar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actividades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opcionales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como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sobrevuelo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B4C38">
        <w:rPr>
          <w:rFonts w:ascii="Arial" w:hAnsi="Arial" w:cs="Arial"/>
          <w:sz w:val="20"/>
          <w:szCs w:val="20"/>
        </w:rPr>
        <w:t>los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ángeles</w:t>
      </w:r>
      <w:proofErr w:type="spellEnd"/>
      <w:r w:rsidRPr="00BB4C38">
        <w:rPr>
          <w:rFonts w:ascii="Arial" w:hAnsi="Arial" w:cs="Arial"/>
          <w:sz w:val="20"/>
          <w:szCs w:val="20"/>
        </w:rPr>
        <w:t>, rafting, etc.</w:t>
      </w:r>
      <w:r w:rsidR="00CC7F06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2021DA42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7B01E59" w14:textId="66AE4E99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Cataratas Victoria – México</w:t>
      </w:r>
    </w:p>
    <w:p w14:paraId="7852B4D0" w14:textId="504B4A7F" w:rsidR="00413A73" w:rsidRP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BB4C38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Pr="00BB4C38">
        <w:rPr>
          <w:rFonts w:ascii="Arial" w:hAnsi="Arial" w:cs="Arial"/>
          <w:sz w:val="20"/>
          <w:szCs w:val="20"/>
        </w:rPr>
        <w:t>en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B4C38">
        <w:rPr>
          <w:rFonts w:ascii="Arial" w:hAnsi="Arial" w:cs="Arial"/>
          <w:sz w:val="20"/>
          <w:szCs w:val="20"/>
        </w:rPr>
        <w:t>vuelo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B4C38">
        <w:rPr>
          <w:rFonts w:ascii="Arial" w:hAnsi="Arial" w:cs="Arial"/>
          <w:sz w:val="20"/>
          <w:szCs w:val="20"/>
        </w:rPr>
        <w:t>regreso</w:t>
      </w:r>
      <w:proofErr w:type="spellEnd"/>
      <w:r w:rsidRPr="00BB4C3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BB4C38">
        <w:rPr>
          <w:rFonts w:ascii="Arial" w:hAnsi="Arial" w:cs="Arial"/>
          <w:sz w:val="20"/>
          <w:szCs w:val="20"/>
        </w:rPr>
        <w:t xml:space="preserve">. Noche a </w:t>
      </w:r>
      <w:proofErr w:type="spellStart"/>
      <w:r w:rsidRPr="00BB4C38">
        <w:rPr>
          <w:rFonts w:ascii="Arial" w:hAnsi="Arial" w:cs="Arial"/>
          <w:sz w:val="20"/>
          <w:szCs w:val="20"/>
        </w:rPr>
        <w:t>bordo</w:t>
      </w:r>
      <w:proofErr w:type="spellEnd"/>
      <w:r w:rsidRPr="00BB4C38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3E2FDCC4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10</w:t>
      </w:r>
      <w:r>
        <w:rPr>
          <w:rFonts w:ascii="Arial" w:hAnsi="Arial" w:cs="Arial"/>
          <w:b/>
          <w:bCs/>
          <w:lang w:val="es-MX"/>
        </w:rPr>
        <w:t>.- México</w:t>
      </w:r>
    </w:p>
    <w:p w14:paraId="23291BFB" w14:textId="1DE5C3AD" w:rsidR="00413A73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3C02840" w14:textId="77777777" w:rsidR="00780C09" w:rsidRDefault="00780C09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1DD4D234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lastRenderedPageBreak/>
        <w:t xml:space="preserve">Se requiere 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ETA para ingresar a Kenia y 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visa para </w:t>
      </w:r>
      <w:proofErr w:type="spellStart"/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Zimbabwe</w:t>
      </w:r>
      <w:proofErr w:type="spellEnd"/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 recomienda la vacuna contra la fiebre amarilla</w:t>
      </w: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2FF4948" w14:textId="37D391A0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Alojamiento y desayuno. </w:t>
      </w:r>
    </w:p>
    <w:p w14:paraId="4C48733A" w14:textId="71782C33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4 almuerzos y 4 cenas (bebidas no incluidas). </w:t>
      </w:r>
    </w:p>
    <w:p w14:paraId="533CA9D5" w14:textId="6271D56C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Seguro de viaje. </w:t>
      </w:r>
    </w:p>
    <w:p w14:paraId="5C639C57" w14:textId="20B16AB5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En Kenia: Transporte en vehículos 4x4 durante el safari con ventana garantizada (ocupación máxima 7 personas por vehículo). </w:t>
      </w:r>
    </w:p>
    <w:p w14:paraId="4398DA16" w14:textId="2BAFE7B2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Safari exclusivo para clientes de CATAI. </w:t>
      </w:r>
    </w:p>
    <w:p w14:paraId="6771D891" w14:textId="470EBFFC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Chófer / guía en castellano durante todo el safari.</w:t>
      </w:r>
    </w:p>
    <w:p w14:paraId="07EA19F4" w14:textId="6D308224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Todas las entradas a los parques especificados en el itinerario.</w:t>
      </w:r>
    </w:p>
    <w:p w14:paraId="7E51A591" w14:textId="3858A75F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Sombrero de safari y saquito de café keniata a la llegada.</w:t>
      </w:r>
    </w:p>
    <w:p w14:paraId="2E426943" w14:textId="08BDEF86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Agua en el vehículo durante el safari y botella metálica.</w:t>
      </w:r>
    </w:p>
    <w:p w14:paraId="07D4E7AC" w14:textId="36DC5ADE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En Cataratas Victoria: Visita de las cataratas con guía en castellano.</w:t>
      </w:r>
    </w:p>
    <w:p w14:paraId="5CF2963C" w14:textId="34EDE0EB" w:rsidR="00BB4C38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Minicrucero al atardecer con bebidas y snack.</w:t>
      </w:r>
    </w:p>
    <w:p w14:paraId="1C09B2D9" w14:textId="24DA6539" w:rsidR="005C6B0A" w:rsidRPr="00591879" w:rsidRDefault="00BB4C38" w:rsidP="00591879">
      <w:pPr>
        <w:pStyle w:val="Prrafodelista"/>
        <w:numPr>
          <w:ilvl w:val="0"/>
          <w:numId w:val="5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91879">
        <w:rPr>
          <w:rFonts w:ascii="Arial" w:hAnsi="Arial" w:cs="Arial"/>
          <w:sz w:val="20"/>
          <w:szCs w:val="20"/>
          <w:lang w:val="es-MX"/>
        </w:rPr>
        <w:t>Traslados regulares.</w:t>
      </w:r>
    </w:p>
    <w:p w14:paraId="24341FC5" w14:textId="77777777" w:rsidR="00591879" w:rsidRPr="00650374" w:rsidRDefault="00591879" w:rsidP="005C6B0A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>Esto es un presupuesto, todos los servicios están sujetos a disponibilidad en el momento de gestionar la reserva.</w:t>
      </w:r>
    </w:p>
    <w:p w14:paraId="259F5132" w14:textId="64E9254C" w:rsidR="003C6BCD" w:rsidRDefault="003C6BCD" w:rsidP="00A3320E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Los precios están calculados en base a los precios de las entradas a los Parques Nacionales a fecha 18/8/2023. En el caso de que las autoridades de Kenia/Tanzania implementen una subida en el precio de las entradas posterior a esa fecha, nos veremos obligados a repercutirlo en precio.</w:t>
      </w:r>
    </w:p>
    <w:p w14:paraId="0447AD36" w14:textId="480DD3F2" w:rsidR="003C6BCD" w:rsidRPr="003C6BCD" w:rsidRDefault="003C6BCD" w:rsidP="00C506B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Si el horario de vuelos elegido implica hacer noche en Nairobi a la llegada, ésta será en un hotel de Nairobi en régimen de alojamiento y desayuno.</w:t>
      </w:r>
    </w:p>
    <w:p w14:paraId="04BB723F" w14:textId="33A6ECCC" w:rsidR="005C6B0A" w:rsidRPr="005C6B0A" w:rsidRDefault="005C6B0A" w:rsidP="00600385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 xml:space="preserve">Por motivos operativos podría darse el caso en algunas épocas del año que el alojamiento en la zona de los Lagos fuera en el Lago </w:t>
      </w:r>
      <w:proofErr w:type="spellStart"/>
      <w:r w:rsidRPr="005C6B0A">
        <w:rPr>
          <w:rFonts w:ascii="Arial" w:hAnsi="Arial" w:cs="Arial"/>
          <w:sz w:val="20"/>
          <w:szCs w:val="20"/>
          <w:lang w:val="es-MX"/>
        </w:rPr>
        <w:t>Naivasha</w:t>
      </w:r>
      <w:proofErr w:type="spellEnd"/>
      <w:r w:rsidRPr="005C6B0A">
        <w:rPr>
          <w:rFonts w:ascii="Arial" w:hAnsi="Arial" w:cs="Arial"/>
          <w:sz w:val="20"/>
          <w:szCs w:val="20"/>
          <w:lang w:val="es-MX"/>
        </w:rPr>
        <w:t xml:space="preserve"> </w:t>
      </w:r>
      <w:r w:rsidR="006B78DD" w:rsidRPr="005C6B0A">
        <w:rPr>
          <w:rFonts w:ascii="Arial" w:hAnsi="Arial" w:cs="Arial"/>
          <w:sz w:val="20"/>
          <w:szCs w:val="20"/>
          <w:lang w:val="es-MX"/>
        </w:rPr>
        <w:t>(sin</w:t>
      </w:r>
      <w:r w:rsidRPr="005C6B0A">
        <w:rPr>
          <w:rFonts w:ascii="Arial" w:hAnsi="Arial" w:cs="Arial"/>
          <w:sz w:val="20"/>
          <w:szCs w:val="20"/>
          <w:lang w:val="es-MX"/>
        </w:rPr>
        <w:t xml:space="preserve"> alterar las visitas y safaris previstos en programa)</w:t>
      </w:r>
    </w:p>
    <w:p w14:paraId="06CDF757" w14:textId="4C5E4314" w:rsidR="005C6B0A" w:rsidRPr="003C6BCD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 xml:space="preserve">En el </w:t>
      </w:r>
      <w:proofErr w:type="spellStart"/>
      <w:r w:rsidRPr="005C6B0A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5C6B0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  <w:lang w:val="es-MX"/>
        </w:rPr>
        <w:t>Ark</w:t>
      </w:r>
      <w:proofErr w:type="spellEnd"/>
      <w:r w:rsidRPr="005C6B0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5C6B0A">
        <w:rPr>
          <w:rFonts w:ascii="Arial" w:hAnsi="Arial" w:cs="Arial"/>
          <w:sz w:val="20"/>
          <w:szCs w:val="20"/>
          <w:lang w:val="es-MX"/>
        </w:rPr>
        <w:t xml:space="preserve"> sólo se permiten bolsas pequeñas con lo necesario para pasar la noche, el resto del equipaje se guardará en el hotel base. La subida desde el hotel base a </w:t>
      </w:r>
      <w:proofErr w:type="spellStart"/>
      <w:r w:rsidRPr="005C6B0A">
        <w:rPr>
          <w:rFonts w:ascii="Arial" w:hAnsi="Arial" w:cs="Arial"/>
          <w:sz w:val="20"/>
          <w:szCs w:val="20"/>
          <w:lang w:val="es-MX"/>
        </w:rPr>
        <w:t>The</w:t>
      </w:r>
      <w:proofErr w:type="spellEnd"/>
      <w:r w:rsidRPr="005C6B0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  <w:lang w:val="es-MX"/>
        </w:rPr>
        <w:t>Ark</w:t>
      </w:r>
      <w:proofErr w:type="spellEnd"/>
      <w:r w:rsidRPr="005C6B0A">
        <w:rPr>
          <w:rFonts w:ascii="Arial" w:hAnsi="Arial" w:cs="Arial"/>
          <w:sz w:val="20"/>
          <w:szCs w:val="20"/>
          <w:lang w:val="es-MX"/>
        </w:rPr>
        <w:t xml:space="preserve"> se realiza en el autobús del hotel.</w:t>
      </w:r>
    </w:p>
    <w:p w14:paraId="4BDF8236" w14:textId="207C56B0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1DB2D" w14:textId="4B3B6E0C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KENYA</w:t>
      </w:r>
    </w:p>
    <w:p w14:paraId="2D92035F" w14:textId="6CCFAC35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Validez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mínima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6 meses </w:t>
      </w:r>
      <w:proofErr w:type="spellStart"/>
      <w:r w:rsidRPr="005C6B0A">
        <w:rPr>
          <w:rFonts w:ascii="Arial" w:hAnsi="Arial" w:cs="Arial"/>
          <w:sz w:val="20"/>
          <w:szCs w:val="20"/>
        </w:rPr>
        <w:t>después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regreso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>.</w:t>
      </w:r>
    </w:p>
    <w:p w14:paraId="55982BED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5C6B0A">
        <w:rPr>
          <w:rFonts w:ascii="Arial" w:hAnsi="Arial" w:cs="Arial"/>
          <w:sz w:val="20"/>
          <w:szCs w:val="20"/>
        </w:rPr>
        <w:t>necesita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>: No</w:t>
      </w:r>
    </w:p>
    <w:p w14:paraId="4CB7BE9D" w14:textId="2431858A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Todos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C6B0A">
        <w:rPr>
          <w:rFonts w:ascii="Arial" w:hAnsi="Arial" w:cs="Arial"/>
          <w:sz w:val="20"/>
          <w:szCs w:val="20"/>
        </w:rPr>
        <w:t>incluidos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niños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edad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C6B0A">
        <w:rPr>
          <w:rFonts w:ascii="Arial" w:hAnsi="Arial" w:cs="Arial"/>
          <w:sz w:val="20"/>
          <w:szCs w:val="20"/>
        </w:rPr>
        <w:t>deberán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solicitar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entrada a Kenia. Se </w:t>
      </w:r>
      <w:proofErr w:type="spellStart"/>
      <w:r w:rsidRPr="005C6B0A">
        <w:rPr>
          <w:rFonts w:ascii="Arial" w:hAnsi="Arial" w:cs="Arial"/>
          <w:sz w:val="20"/>
          <w:szCs w:val="20"/>
        </w:rPr>
        <w:t>tramita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en la web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5C6B0A">
          <w:rPr>
            <w:rStyle w:val="Hipervnculo"/>
            <w:rFonts w:ascii="Arial" w:hAnsi="Arial" w:cs="Arial"/>
            <w:sz w:val="20"/>
            <w:szCs w:val="20"/>
          </w:rPr>
          <w:t>https://www.etakenya.go.ke</w:t>
        </w:r>
      </w:hyperlink>
    </w:p>
    <w:p w14:paraId="40187A81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5C6B0A">
        <w:rPr>
          <w:rFonts w:ascii="Arial" w:hAnsi="Arial" w:cs="Arial"/>
          <w:sz w:val="20"/>
          <w:szCs w:val="20"/>
        </w:rPr>
        <w:t>recomienda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realizar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solicitud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5C6B0A">
        <w:rPr>
          <w:rFonts w:ascii="Arial" w:hAnsi="Arial" w:cs="Arial"/>
          <w:sz w:val="20"/>
          <w:szCs w:val="20"/>
        </w:rPr>
        <w:t>mes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5C6B0A">
        <w:rPr>
          <w:rFonts w:ascii="Arial" w:hAnsi="Arial" w:cs="Arial"/>
          <w:sz w:val="20"/>
          <w:szCs w:val="20"/>
        </w:rPr>
        <w:t>fecha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5C6B0A">
        <w:rPr>
          <w:rFonts w:ascii="Arial" w:hAnsi="Arial" w:cs="Arial"/>
          <w:sz w:val="20"/>
          <w:szCs w:val="20"/>
        </w:rPr>
        <w:t>proceso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estándar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de 3 días </w:t>
      </w:r>
      <w:proofErr w:type="spellStart"/>
      <w:r w:rsidRPr="005C6B0A">
        <w:rPr>
          <w:rFonts w:ascii="Arial" w:hAnsi="Arial" w:cs="Arial"/>
          <w:sz w:val="20"/>
          <w:szCs w:val="20"/>
        </w:rPr>
        <w:t>hábiles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06208F2B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presentarse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embarque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Los </w:t>
      </w:r>
      <w:proofErr w:type="spellStart"/>
      <w:r w:rsidRPr="005C6B0A">
        <w:rPr>
          <w:rFonts w:ascii="Arial" w:hAnsi="Arial" w:cs="Arial"/>
          <w:sz w:val="20"/>
          <w:szCs w:val="20"/>
        </w:rPr>
        <w:t>pasajeros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5C6B0A">
        <w:rPr>
          <w:rFonts w:ascii="Arial" w:hAnsi="Arial" w:cs="Arial"/>
          <w:sz w:val="20"/>
          <w:szCs w:val="20"/>
        </w:rPr>
        <w:t>presenten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5C6B0A">
        <w:rPr>
          <w:rFonts w:ascii="Arial" w:hAnsi="Arial" w:cs="Arial"/>
          <w:sz w:val="20"/>
          <w:szCs w:val="20"/>
        </w:rPr>
        <w:t>serán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admitidos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vuelo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51C05319" w14:textId="3D5BE51C" w:rsidR="005C6B0A" w:rsidRPr="005C6B0A" w:rsidRDefault="005C6B0A" w:rsidP="00552E55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de 35 </w:t>
      </w:r>
      <w:proofErr w:type="spellStart"/>
      <w:r w:rsidRPr="005C6B0A">
        <w:rPr>
          <w:rFonts w:ascii="Arial" w:hAnsi="Arial" w:cs="Arial"/>
          <w:sz w:val="20"/>
          <w:szCs w:val="20"/>
        </w:rPr>
        <w:t>Usd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aprox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5C6B0A">
        <w:rPr>
          <w:rFonts w:ascii="Arial" w:hAnsi="Arial" w:cs="Arial"/>
          <w:sz w:val="20"/>
          <w:szCs w:val="20"/>
        </w:rPr>
        <w:t>pago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C6B0A">
        <w:rPr>
          <w:rFonts w:ascii="Arial" w:hAnsi="Arial" w:cs="Arial"/>
          <w:sz w:val="20"/>
          <w:szCs w:val="20"/>
        </w:rPr>
        <w:t>puede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realizar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con VISA, MASTERCARD o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otra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tarjeta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crédito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importe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no es </w:t>
      </w:r>
      <w:proofErr w:type="spellStart"/>
      <w:r w:rsidRPr="005C6B0A">
        <w:rPr>
          <w:rFonts w:ascii="Arial" w:hAnsi="Arial" w:cs="Arial"/>
          <w:sz w:val="20"/>
          <w:szCs w:val="20"/>
        </w:rPr>
        <w:t>reembolsable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5A40D640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5C6B0A">
        <w:rPr>
          <w:rFonts w:ascii="Arial" w:hAnsi="Arial" w:cs="Arial"/>
          <w:sz w:val="20"/>
          <w:szCs w:val="20"/>
        </w:rPr>
        <w:t>válida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única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entrada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país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2B67BC97" w14:textId="24E43CC3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Importante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no se </w:t>
      </w:r>
      <w:proofErr w:type="spellStart"/>
      <w:r w:rsidRPr="005C6B0A">
        <w:rPr>
          <w:rFonts w:ascii="Arial" w:hAnsi="Arial" w:cs="Arial"/>
          <w:sz w:val="20"/>
          <w:szCs w:val="20"/>
        </w:rPr>
        <w:t>podrán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utilizar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caracteres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5C6B0A">
        <w:rPr>
          <w:rFonts w:ascii="Arial" w:hAnsi="Arial" w:cs="Arial"/>
          <w:sz w:val="20"/>
          <w:szCs w:val="20"/>
        </w:rPr>
        <w:t>existan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inglés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como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5C6B0A">
        <w:rPr>
          <w:rFonts w:ascii="Arial" w:hAnsi="Arial" w:cs="Arial"/>
          <w:sz w:val="20"/>
          <w:szCs w:val="20"/>
        </w:rPr>
        <w:t>letras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ñ (que se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sustituir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N), o Ç (que se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sustituir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C). </w:t>
      </w:r>
      <w:proofErr w:type="spellStart"/>
      <w:r w:rsidRPr="005C6B0A">
        <w:rPr>
          <w:rFonts w:ascii="Arial" w:hAnsi="Arial" w:cs="Arial"/>
          <w:sz w:val="20"/>
          <w:szCs w:val="20"/>
        </w:rPr>
        <w:t>Así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acentos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signos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puntuación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deben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eliminarse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completo</w:t>
      </w:r>
      <w:proofErr w:type="spellEnd"/>
      <w:r w:rsidRPr="005C6B0A">
        <w:rPr>
          <w:rFonts w:ascii="Arial" w:hAnsi="Arial" w:cs="Arial"/>
          <w:sz w:val="20"/>
          <w:szCs w:val="20"/>
        </w:rPr>
        <w:t>,</w:t>
      </w:r>
    </w:p>
    <w:p w14:paraId="45BAB7A2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lastRenderedPageBreak/>
        <w:t xml:space="preserve">Todos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visitantes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llegando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Kenia, </w:t>
      </w:r>
      <w:proofErr w:type="spellStart"/>
      <w:r w:rsidRPr="005C6B0A">
        <w:rPr>
          <w:rFonts w:ascii="Arial" w:hAnsi="Arial" w:cs="Arial"/>
          <w:sz w:val="20"/>
          <w:szCs w:val="20"/>
        </w:rPr>
        <w:t>deben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tener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5C6B0A">
        <w:rPr>
          <w:rFonts w:ascii="Arial" w:hAnsi="Arial" w:cs="Arial"/>
          <w:sz w:val="20"/>
          <w:szCs w:val="20"/>
        </w:rPr>
        <w:t>páginas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blanco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5C6B0A">
        <w:rPr>
          <w:rFonts w:ascii="Arial" w:hAnsi="Arial" w:cs="Arial"/>
          <w:sz w:val="20"/>
          <w:szCs w:val="20"/>
        </w:rPr>
        <w:t>pasaportes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2723A655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>VACUNAS OBLIGATORIAS. No</w:t>
      </w:r>
    </w:p>
    <w:p w14:paraId="1DB0D49C" w14:textId="77777777" w:rsidR="005C6B0A" w:rsidRPr="005C6B0A" w:rsidRDefault="005C6B0A" w:rsidP="005C6B0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>NOTAS</w:t>
      </w:r>
    </w:p>
    <w:p w14:paraId="5EB90AD9" w14:textId="27FC3F00" w:rsidR="005C6B0A" w:rsidRPr="005C6B0A" w:rsidRDefault="005C6B0A" w:rsidP="009719ED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Toda la </w:t>
      </w:r>
      <w:proofErr w:type="spellStart"/>
      <w:r w:rsidRPr="005C6B0A">
        <w:rPr>
          <w:rFonts w:ascii="Arial" w:hAnsi="Arial" w:cs="Arial"/>
          <w:sz w:val="20"/>
          <w:szCs w:val="20"/>
        </w:rPr>
        <w:t>información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referente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C6B0A">
        <w:rPr>
          <w:rFonts w:ascii="Arial" w:hAnsi="Arial" w:cs="Arial"/>
          <w:sz w:val="20"/>
          <w:szCs w:val="20"/>
        </w:rPr>
        <w:t>Visados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Condiciones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diferentes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países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5C6B0A">
        <w:rPr>
          <w:rFonts w:ascii="Arial" w:hAnsi="Arial" w:cs="Arial"/>
          <w:sz w:val="20"/>
          <w:szCs w:val="20"/>
        </w:rPr>
        <w:t>sólo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válida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ciudadanos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mexicanos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residentes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 xml:space="preserve">. Resto de </w:t>
      </w:r>
      <w:proofErr w:type="spellStart"/>
      <w:r w:rsidRPr="005C6B0A">
        <w:rPr>
          <w:rFonts w:ascii="Arial" w:hAnsi="Arial" w:cs="Arial"/>
          <w:sz w:val="20"/>
          <w:szCs w:val="20"/>
        </w:rPr>
        <w:t>nacionalidades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consultar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0C659C2B" w14:textId="7BE21799" w:rsid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IMPORTANTE a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tener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cuenta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Kenia no se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aceptarán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billetes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dólar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estadounidense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con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antigüedad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de 10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años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más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493C178A" w14:textId="77777777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0F0E84" w14:textId="5BB006D7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C6BCD">
        <w:rPr>
          <w:rFonts w:ascii="Arial" w:hAnsi="Arial" w:cs="Arial"/>
          <w:b/>
          <w:bCs/>
          <w:sz w:val="20"/>
          <w:szCs w:val="20"/>
          <w:lang w:val="es-MX"/>
        </w:rPr>
        <w:t>ZIMBABUE</w:t>
      </w:r>
    </w:p>
    <w:p w14:paraId="524A9F22" w14:textId="2BFC5615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 xml:space="preserve">Pasaporte. Validez mínima del pasaporte: 6 meses después del regreso a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3C6BCD">
        <w:rPr>
          <w:rFonts w:ascii="Arial" w:hAnsi="Arial" w:cs="Arial"/>
          <w:sz w:val="20"/>
          <w:szCs w:val="20"/>
          <w:lang w:val="es-MX"/>
        </w:rPr>
        <w:t>.</w:t>
      </w:r>
    </w:p>
    <w:p w14:paraId="13C7C6E0" w14:textId="77777777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Visado. Se necesita visado: Si</w:t>
      </w:r>
    </w:p>
    <w:p w14:paraId="1BDF9B8C" w14:textId="29E194D7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Si se tramita a la llegada al destino: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C6BCD">
        <w:rPr>
          <w:rFonts w:ascii="Arial" w:hAnsi="Arial" w:cs="Arial"/>
          <w:sz w:val="20"/>
          <w:szCs w:val="20"/>
          <w:lang w:val="es-MX"/>
        </w:rPr>
        <w:t>Se tramita a la llegada.</w:t>
      </w:r>
    </w:p>
    <w:p w14:paraId="6C5EFD7C" w14:textId="77777777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Entrada única: 30 USD, doble entrada: 50 USD, entrada múltiple: 55 USD.</w:t>
      </w:r>
    </w:p>
    <w:p w14:paraId="44D06AA6" w14:textId="355D17A0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 xml:space="preserve">Existe también un visado llamado UNIVISA que es válido para clientes que toquen Zambia y </w:t>
      </w:r>
      <w:proofErr w:type="spellStart"/>
      <w:r w:rsidRPr="003C6BCD">
        <w:rPr>
          <w:rFonts w:ascii="Arial" w:hAnsi="Arial" w:cs="Arial"/>
          <w:sz w:val="20"/>
          <w:szCs w:val="20"/>
          <w:lang w:val="es-MX"/>
        </w:rPr>
        <w:t>Zimbabwe</w:t>
      </w:r>
      <w:proofErr w:type="spellEnd"/>
      <w:r w:rsidRPr="003C6BCD">
        <w:rPr>
          <w:rFonts w:ascii="Arial" w:hAnsi="Arial" w:cs="Arial"/>
          <w:sz w:val="20"/>
          <w:szCs w:val="20"/>
          <w:lang w:val="es-MX"/>
        </w:rPr>
        <w:t xml:space="preserve"> (bien por temas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C6BCD">
        <w:rPr>
          <w:rFonts w:ascii="Arial" w:hAnsi="Arial" w:cs="Arial"/>
          <w:sz w:val="20"/>
          <w:szCs w:val="20"/>
          <w:lang w:val="es-MX"/>
        </w:rPr>
        <w:t>disponibilidad de vuelos, excursiones opcionales o por estancia)</w:t>
      </w:r>
      <w:r>
        <w:rPr>
          <w:rFonts w:ascii="Arial" w:hAnsi="Arial" w:cs="Arial"/>
          <w:sz w:val="20"/>
          <w:szCs w:val="20"/>
          <w:lang w:val="es-MX"/>
        </w:rPr>
        <w:t xml:space="preserve">. </w:t>
      </w:r>
      <w:r w:rsidRPr="003C6BCD">
        <w:rPr>
          <w:rFonts w:ascii="Arial" w:hAnsi="Arial" w:cs="Arial"/>
          <w:sz w:val="20"/>
          <w:szCs w:val="20"/>
          <w:lang w:val="es-MX"/>
        </w:rPr>
        <w:t>Este visado tiene un coste de 50 USD p/</w:t>
      </w:r>
      <w:proofErr w:type="spellStart"/>
      <w:r w:rsidRPr="003C6BCD">
        <w:rPr>
          <w:rFonts w:ascii="Arial" w:hAnsi="Arial" w:cs="Arial"/>
          <w:sz w:val="20"/>
          <w:szCs w:val="20"/>
          <w:lang w:val="es-MX"/>
        </w:rPr>
        <w:t>pers</w:t>
      </w:r>
      <w:proofErr w:type="spellEnd"/>
      <w:r w:rsidRPr="003C6BCD">
        <w:rPr>
          <w:rFonts w:ascii="Arial" w:hAnsi="Arial" w:cs="Arial"/>
          <w:sz w:val="20"/>
          <w:szCs w:val="20"/>
          <w:lang w:val="es-MX"/>
        </w:rPr>
        <w:t xml:space="preserve"> y se tramita a la llegada a cualquiera de los dos países (Este visado está sujeto a cambios por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C6BCD">
        <w:rPr>
          <w:rFonts w:ascii="Arial" w:hAnsi="Arial" w:cs="Arial"/>
          <w:sz w:val="20"/>
          <w:szCs w:val="20"/>
          <w:lang w:val="es-MX"/>
        </w:rPr>
        <w:t>parte del gobierno de cada país).</w:t>
      </w:r>
    </w:p>
    <w:p w14:paraId="0AC725F5" w14:textId="60F14869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En todos los casos, se ruega llevar al menos tres hojas del pasaporte en blanco en función del número de veces que se cruce la frontera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C6BCD">
        <w:rPr>
          <w:rFonts w:ascii="Arial" w:hAnsi="Arial" w:cs="Arial"/>
          <w:sz w:val="20"/>
          <w:szCs w:val="20"/>
          <w:lang w:val="es-MX"/>
        </w:rPr>
        <w:t>de un país diferente, y pasaporte con una validez mínima de 6 meses.</w:t>
      </w:r>
    </w:p>
    <w:p w14:paraId="1507D94F" w14:textId="77777777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VACUNAS OBLIGATORIAS. No</w:t>
      </w:r>
    </w:p>
    <w:p w14:paraId="4FD4B09E" w14:textId="03835AD9" w:rsidR="003C6BCD" w:rsidRPr="003C6BCD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En el caso de combinados con países del Este de África u otros países endémicos, es obligatoria la presentación del certificado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3C6BCD">
        <w:rPr>
          <w:rFonts w:ascii="Arial" w:hAnsi="Arial" w:cs="Arial"/>
          <w:sz w:val="20"/>
          <w:szCs w:val="20"/>
          <w:lang w:val="es-MX"/>
        </w:rPr>
        <w:t>Vacunación contra la FIEBRE AMARILLA.</w:t>
      </w:r>
    </w:p>
    <w:p w14:paraId="2D888720" w14:textId="77777777" w:rsidR="003C6BCD" w:rsidRPr="003C6BCD" w:rsidRDefault="003C6BCD" w:rsidP="003C6BCD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>NOTAS</w:t>
      </w:r>
    </w:p>
    <w:p w14:paraId="4FD4E597" w14:textId="7C742E0D" w:rsidR="003C6BCD" w:rsidRPr="003C6BCD" w:rsidRDefault="003C6BCD" w:rsidP="009B29D4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C6BCD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mexicanos residentes en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3C6BCD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5960A10B" w14:textId="0F14E7B5" w:rsidR="003C6BCD" w:rsidRPr="00780C09" w:rsidRDefault="003C6BCD" w:rsidP="003C6BCD">
      <w:pPr>
        <w:pStyle w:val="Prrafodelista"/>
        <w:numPr>
          <w:ilvl w:val="0"/>
          <w:numId w:val="54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C6BCD">
        <w:rPr>
          <w:rFonts w:ascii="Arial" w:hAnsi="Arial" w:cs="Arial"/>
          <w:sz w:val="20"/>
          <w:szCs w:val="20"/>
          <w:lang w:val="es-MX"/>
        </w:rPr>
        <w:t xml:space="preserve">IMPORTANTE a tener en cuenta, en </w:t>
      </w:r>
      <w:proofErr w:type="spellStart"/>
      <w:r w:rsidRPr="003C6BCD">
        <w:rPr>
          <w:rFonts w:ascii="Arial" w:hAnsi="Arial" w:cs="Arial"/>
          <w:sz w:val="20"/>
          <w:szCs w:val="20"/>
          <w:lang w:val="es-MX"/>
        </w:rPr>
        <w:t>Zimbabwe</w:t>
      </w:r>
      <w:proofErr w:type="spellEnd"/>
      <w:r w:rsidRPr="003C6BCD">
        <w:rPr>
          <w:rFonts w:ascii="Arial" w:hAnsi="Arial" w:cs="Arial"/>
          <w:sz w:val="20"/>
          <w:szCs w:val="20"/>
          <w:lang w:val="es-MX"/>
        </w:rPr>
        <w:t xml:space="preserve"> no se aceptarán billetes de dólar estadounidense con antigüedad de 10 años o más.</w:t>
      </w:r>
    </w:p>
    <w:p w14:paraId="208DFAD4" w14:textId="77777777" w:rsid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4F914127" w:rsidR="005C6B0A" w:rsidRP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Pr="005C6B0A">
        <w:rPr>
          <w:rFonts w:ascii="Arial" w:hAnsi="Arial" w:cs="Arial"/>
          <w:sz w:val="20"/>
          <w:szCs w:val="20"/>
        </w:rPr>
        <w:t>normativa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88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3"/>
        <w:gridCol w:w="901"/>
        <w:gridCol w:w="1015"/>
        <w:gridCol w:w="3683"/>
        <w:gridCol w:w="558"/>
      </w:tblGrid>
      <w:tr w:rsidR="00780C09" w:rsidRPr="00780C09" w14:paraId="7CC4BC7F" w14:textId="77777777" w:rsidTr="00780C09">
        <w:trPr>
          <w:trHeight w:val="234"/>
          <w:jc w:val="center"/>
        </w:trPr>
        <w:tc>
          <w:tcPr>
            <w:tcW w:w="8896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77E73AB9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780C09" w:rsidRPr="00780C09" w14:paraId="735CAE21" w14:textId="77777777" w:rsidTr="00780C09">
        <w:trPr>
          <w:trHeight w:val="234"/>
          <w:jc w:val="center"/>
        </w:trPr>
        <w:tc>
          <w:tcPr>
            <w:tcW w:w="29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280468E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E1F7726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082AC42D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BB49DE1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0B19AF09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780C09" w:rsidRPr="00780C09" w14:paraId="1D437213" w14:textId="77777777" w:rsidTr="00780C09">
        <w:trPr>
          <w:trHeight w:val="246"/>
          <w:jc w:val="center"/>
        </w:trPr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5911B3A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PARQUE NACIONAL ABERDARE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ACE67FE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B787902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7C6ED69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color w:val="000000"/>
                <w:lang w:val="es-MX" w:eastAsia="es-MX" w:bidi="ar-SA"/>
              </w:rPr>
              <w:t>THE ARK LODGE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58EAB04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80C09" w:rsidRPr="00780C09" w14:paraId="76657F26" w14:textId="77777777" w:rsidTr="00780C09">
        <w:trPr>
          <w:trHeight w:val="246"/>
          <w:jc w:val="center"/>
        </w:trPr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C1087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LAGO NAIVASHA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592EBC7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06BF7E0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9112A44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color w:val="000000"/>
                <w:lang w:val="es-MX" w:eastAsia="es-MX" w:bidi="ar-SA"/>
              </w:rPr>
              <w:t>LAKE NAIVASHA SIMBA LODGE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28F16AA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80C09" w:rsidRPr="00780C09" w14:paraId="7ED3A83D" w14:textId="77777777" w:rsidTr="00780C09">
        <w:trPr>
          <w:trHeight w:val="246"/>
          <w:jc w:val="center"/>
        </w:trPr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ECBDDB3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MASÁI MARA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E04F078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E8A20A1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412B60E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color w:val="000000"/>
                <w:lang w:val="es-MX" w:eastAsia="es-MX" w:bidi="ar-SA"/>
              </w:rPr>
              <w:t>MARA SIMBA LODGE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CDEEA6A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80C09" w:rsidRPr="00780C09" w14:paraId="77AD0C77" w14:textId="77777777" w:rsidTr="00780C09">
        <w:trPr>
          <w:trHeight w:val="246"/>
          <w:jc w:val="center"/>
        </w:trPr>
        <w:tc>
          <w:tcPr>
            <w:tcW w:w="29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8EA3428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NAIROBI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DFB014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F72EF64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756C08B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color w:val="000000"/>
                <w:lang w:val="es-MX" w:eastAsia="es-MX" w:bidi="ar-SA"/>
              </w:rPr>
              <w:t>DOUBLETREE BY HILTON HURLINGHAM</w:t>
            </w:r>
          </w:p>
        </w:tc>
        <w:tc>
          <w:tcPr>
            <w:tcW w:w="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6258004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80C09" w:rsidRPr="00780C09" w14:paraId="23D89D35" w14:textId="77777777" w:rsidTr="00780C09">
        <w:trPr>
          <w:trHeight w:val="246"/>
          <w:jc w:val="center"/>
        </w:trPr>
        <w:tc>
          <w:tcPr>
            <w:tcW w:w="29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4C42A77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CATARATAS VICTORIA</w:t>
            </w:r>
          </w:p>
        </w:tc>
        <w:tc>
          <w:tcPr>
            <w:tcW w:w="8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49DED2D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29A097F0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AD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0F19BB2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color w:val="000000"/>
                <w:lang w:val="es-MX" w:eastAsia="es-MX" w:bidi="ar-SA"/>
              </w:rPr>
              <w:t>BAYETE GUEST LODGE</w:t>
            </w:r>
          </w:p>
        </w:tc>
        <w:tc>
          <w:tcPr>
            <w:tcW w:w="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EEB669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780C09" w:rsidRPr="00780C09" w14:paraId="39412AF9" w14:textId="77777777" w:rsidTr="00780C09">
        <w:trPr>
          <w:trHeight w:val="246"/>
          <w:jc w:val="center"/>
        </w:trPr>
        <w:tc>
          <w:tcPr>
            <w:tcW w:w="889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4813C389" w14:textId="77777777" w:rsidR="00780C09" w:rsidRPr="00780C09" w:rsidRDefault="00780C09" w:rsidP="00780C0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780C09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1CBCC42" w14:textId="77777777" w:rsidR="00780C09" w:rsidRDefault="00780C0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728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03"/>
        <w:gridCol w:w="1881"/>
      </w:tblGrid>
      <w:tr w:rsidR="00550ED0" w:rsidRPr="00550ED0" w14:paraId="72C5BA5F" w14:textId="77777777" w:rsidTr="00780C09">
        <w:trPr>
          <w:trHeight w:val="191"/>
          <w:jc w:val="center"/>
        </w:trPr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2E4A4855" w14:textId="77777777" w:rsidR="00550ED0" w:rsidRPr="00550ED0" w:rsidRDefault="00550ED0" w:rsidP="00550E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550ED0" w:rsidRPr="00550ED0" w14:paraId="583925AF" w14:textId="77777777" w:rsidTr="00780C09">
        <w:trPr>
          <w:trHeight w:val="191"/>
          <w:jc w:val="center"/>
        </w:trPr>
        <w:tc>
          <w:tcPr>
            <w:tcW w:w="728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203764"/>
            <w:noWrap/>
            <w:vAlign w:val="center"/>
            <w:hideMark/>
          </w:tcPr>
          <w:p w14:paraId="268BB205" w14:textId="77777777" w:rsidR="00550ED0" w:rsidRPr="00550ED0" w:rsidRDefault="00550ED0" w:rsidP="00550E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550ED0" w:rsidRPr="00550ED0" w14:paraId="48617CC6" w14:textId="77777777" w:rsidTr="00780C09">
        <w:trPr>
          <w:trHeight w:val="191"/>
          <w:jc w:val="center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2367896F" w14:textId="77777777" w:rsidR="00550ED0" w:rsidRPr="00550ED0" w:rsidRDefault="00550ED0" w:rsidP="00550ED0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33C0C"/>
            <w:noWrap/>
            <w:vAlign w:val="center"/>
            <w:hideMark/>
          </w:tcPr>
          <w:p w14:paraId="56103F84" w14:textId="77777777" w:rsidR="00550ED0" w:rsidRPr="00550ED0" w:rsidRDefault="00550ED0" w:rsidP="00550E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550ED0" w:rsidRPr="00550ED0" w14:paraId="063EE5DF" w14:textId="77777777" w:rsidTr="00780C09">
        <w:trPr>
          <w:trHeight w:val="191"/>
          <w:jc w:val="center"/>
        </w:trPr>
        <w:tc>
          <w:tcPr>
            <w:tcW w:w="540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5EFC9F41" w14:textId="5BCB2233" w:rsidR="00550ED0" w:rsidRPr="00550ED0" w:rsidRDefault="00550ED0" w:rsidP="00550ED0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lang w:val="es-MX" w:eastAsia="es-MX" w:bidi="ar-SA"/>
              </w:rPr>
              <w:t xml:space="preserve">KENIA </w:t>
            </w:r>
            <w:r w:rsidR="00780C09">
              <w:rPr>
                <w:rFonts w:ascii="Calibri" w:hAnsi="Calibri" w:cs="Calibri"/>
                <w:lang w:val="es-MX" w:eastAsia="es-MX" w:bidi="ar-SA"/>
              </w:rPr>
              <w:t>Y CATARATAS VICTORIA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766CF6" w14:textId="45B06AC7" w:rsidR="00550ED0" w:rsidRPr="00550ED0" w:rsidRDefault="001907C9" w:rsidP="00550E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lang w:val="es-MX" w:eastAsia="es-MX" w:bidi="ar-SA"/>
              </w:rPr>
              <w:t>4140</w:t>
            </w:r>
          </w:p>
        </w:tc>
      </w:tr>
      <w:tr w:rsidR="00550ED0" w:rsidRPr="00550ED0" w14:paraId="076501F4" w14:textId="77777777" w:rsidTr="00780C09">
        <w:trPr>
          <w:trHeight w:val="191"/>
          <w:jc w:val="center"/>
        </w:trPr>
        <w:tc>
          <w:tcPr>
            <w:tcW w:w="72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0560F2" w14:textId="3A76C049" w:rsidR="00550ED0" w:rsidRPr="00550ED0" w:rsidRDefault="00550ED0" w:rsidP="00550ED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</w:pPr>
            <w:r w:rsidRPr="00550ED0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</w:t>
            </w:r>
            <w:r w:rsidR="00780C09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2</w:t>
            </w:r>
            <w:r w:rsidRPr="00550ED0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 xml:space="preserve"> SEP 2025.</w:t>
            </w:r>
            <w:r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</w:t>
            </w:r>
            <w:r w:rsidRPr="00550ED0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>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10"/>
      <w:footerReference w:type="default" r:id="rId11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C8D93" w14:textId="77777777" w:rsidR="00320B7A" w:rsidRDefault="00320B7A" w:rsidP="00450C15">
      <w:pPr>
        <w:spacing w:after="0" w:line="240" w:lineRule="auto"/>
      </w:pPr>
      <w:r>
        <w:separator/>
      </w:r>
    </w:p>
  </w:endnote>
  <w:endnote w:type="continuationSeparator" w:id="0">
    <w:p w14:paraId="07D734F1" w14:textId="77777777" w:rsidR="00320B7A" w:rsidRDefault="00320B7A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C79F88" w14:textId="77777777" w:rsidR="00320B7A" w:rsidRDefault="00320B7A" w:rsidP="00450C15">
      <w:pPr>
        <w:spacing w:after="0" w:line="240" w:lineRule="auto"/>
      </w:pPr>
      <w:r>
        <w:separator/>
      </w:r>
    </w:p>
  </w:footnote>
  <w:footnote w:type="continuationSeparator" w:id="0">
    <w:p w14:paraId="66BABB8E" w14:textId="77777777" w:rsidR="00320B7A" w:rsidRDefault="00320B7A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5E19BDE0">
              <wp:simplePos x="0" y="0"/>
              <wp:positionH relativeFrom="column">
                <wp:posOffset>-596265</wp:posOffset>
              </wp:positionH>
              <wp:positionV relativeFrom="paragraph">
                <wp:posOffset>-269240</wp:posOffset>
              </wp:positionV>
              <wp:extent cx="4686300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86300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4DBBBBBA" w:rsidR="006C2AE9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KENIA </w:t>
                          </w:r>
                          <w:r w:rsidR="00BB4C3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Y CATARATAS VICTORIA</w:t>
                          </w:r>
                        </w:p>
                        <w:p w14:paraId="7569241E" w14:textId="47EFCA53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591879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4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-2025E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369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" filled="f" stroked="f">
              <v:textbox>
                <w:txbxContent>
                  <w:p w14:paraId="151C2FF9" w14:textId="4DBBBBBA" w:rsidR="006C2AE9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KENIA </w:t>
                    </w:r>
                    <w:r w:rsidR="00BB4C3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Y CATARATAS VICTORIA</w:t>
                    </w:r>
                  </w:p>
                  <w:p w14:paraId="7569241E" w14:textId="47EFCA53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591879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4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-2025E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636DB8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925873854" o:spid="_x0000_i1025" type="#_x0000_t75" style="width:410.25pt;height:410.25pt;visibility:visible;mso-wrap-style:square">
            <v:imagedata r:id="rId1" o:title=""/>
          </v:shape>
        </w:pict>
      </mc:Choice>
      <mc:Fallback>
        <w:drawing>
          <wp:inline distT="0" distB="0" distL="0" distR="0" wp14:anchorId="080DDD8B" wp14:editId="16F8C895">
            <wp:extent cx="5210175" cy="5210175"/>
            <wp:effectExtent l="0" t="0" r="0" b="0"/>
            <wp:docPr id="1925873854" name="Imagen 1925873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521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B199BE1" id="Imagen 2072792534" o:spid="_x0000_i1025" type="#_x0000_t75" style="width:441.75pt;height:441.75pt;visibility:visible;mso-wrap-style:square">
            <v:imagedata r:id="rId3" o:title=""/>
          </v:shape>
        </w:pict>
      </mc:Choice>
      <mc:Fallback>
        <w:drawing>
          <wp:inline distT="0" distB="0" distL="0" distR="0" wp14:anchorId="6133C09D" wp14:editId="197121A0">
            <wp:extent cx="5610225" cy="5610225"/>
            <wp:effectExtent l="0" t="0" r="0" b="0"/>
            <wp:docPr id="2072792534" name="Imagen 2072792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561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42C246D4"/>
    <w:multiLevelType w:val="hybridMultilevel"/>
    <w:tmpl w:val="00D41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2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0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D1E5E6F"/>
    <w:multiLevelType w:val="hybridMultilevel"/>
    <w:tmpl w:val="1B82D10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1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7"/>
  </w:num>
  <w:num w:numId="3" w16cid:durableId="1062171561">
    <w:abstractNumId w:val="34"/>
  </w:num>
  <w:num w:numId="4" w16cid:durableId="204610184">
    <w:abstractNumId w:val="46"/>
  </w:num>
  <w:num w:numId="5" w16cid:durableId="239488712">
    <w:abstractNumId w:val="19"/>
  </w:num>
  <w:num w:numId="6" w16cid:durableId="294064390">
    <w:abstractNumId w:val="15"/>
  </w:num>
  <w:num w:numId="7" w16cid:durableId="998458902">
    <w:abstractNumId w:val="12"/>
  </w:num>
  <w:num w:numId="8" w16cid:durableId="136725809">
    <w:abstractNumId w:val="32"/>
  </w:num>
  <w:num w:numId="9" w16cid:durableId="1036614191">
    <w:abstractNumId w:val="11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1"/>
  </w:num>
  <w:num w:numId="14" w16cid:durableId="314922090">
    <w:abstractNumId w:val="51"/>
  </w:num>
  <w:num w:numId="15" w16cid:durableId="1888103575">
    <w:abstractNumId w:val="36"/>
  </w:num>
  <w:num w:numId="16" w16cid:durableId="2092197163">
    <w:abstractNumId w:val="40"/>
  </w:num>
  <w:num w:numId="17" w16cid:durableId="858156701">
    <w:abstractNumId w:val="3"/>
  </w:num>
  <w:num w:numId="18" w16cid:durableId="1379666781">
    <w:abstractNumId w:val="30"/>
  </w:num>
  <w:num w:numId="19" w16cid:durableId="754714964">
    <w:abstractNumId w:val="23"/>
  </w:num>
  <w:num w:numId="20" w16cid:durableId="1178545253">
    <w:abstractNumId w:val="16"/>
  </w:num>
  <w:num w:numId="21" w16cid:durableId="387924027">
    <w:abstractNumId w:val="18"/>
  </w:num>
  <w:num w:numId="22" w16cid:durableId="1494682557">
    <w:abstractNumId w:val="44"/>
  </w:num>
  <w:num w:numId="23" w16cid:durableId="1840845271">
    <w:abstractNumId w:val="38"/>
  </w:num>
  <w:num w:numId="24" w16cid:durableId="825824177">
    <w:abstractNumId w:val="8"/>
  </w:num>
  <w:num w:numId="25" w16cid:durableId="1914503658">
    <w:abstractNumId w:val="9"/>
  </w:num>
  <w:num w:numId="26" w16cid:durableId="1436755083">
    <w:abstractNumId w:val="43"/>
  </w:num>
  <w:num w:numId="27" w16cid:durableId="1418597712">
    <w:abstractNumId w:val="5"/>
  </w:num>
  <w:num w:numId="28" w16cid:durableId="1563826093">
    <w:abstractNumId w:val="21"/>
  </w:num>
  <w:num w:numId="29" w16cid:durableId="930889323">
    <w:abstractNumId w:val="2"/>
  </w:num>
  <w:num w:numId="30" w16cid:durableId="752094186">
    <w:abstractNumId w:val="37"/>
  </w:num>
  <w:num w:numId="31" w16cid:durableId="1135835544">
    <w:abstractNumId w:val="49"/>
  </w:num>
  <w:num w:numId="32" w16cid:durableId="71705712">
    <w:abstractNumId w:val="50"/>
  </w:num>
  <w:num w:numId="33" w16cid:durableId="403601227">
    <w:abstractNumId w:val="31"/>
  </w:num>
  <w:num w:numId="34" w16cid:durableId="1128665583">
    <w:abstractNumId w:val="27"/>
  </w:num>
  <w:num w:numId="35" w16cid:durableId="1360207225">
    <w:abstractNumId w:val="39"/>
  </w:num>
  <w:num w:numId="36" w16cid:durableId="1577786551">
    <w:abstractNumId w:val="6"/>
  </w:num>
  <w:num w:numId="37" w16cid:durableId="1290042171">
    <w:abstractNumId w:val="48"/>
  </w:num>
  <w:num w:numId="38" w16cid:durableId="1595088622">
    <w:abstractNumId w:val="10"/>
  </w:num>
  <w:num w:numId="39" w16cid:durableId="1921909935">
    <w:abstractNumId w:val="52"/>
  </w:num>
  <w:num w:numId="40" w16cid:durableId="553587070">
    <w:abstractNumId w:val="22"/>
  </w:num>
  <w:num w:numId="41" w16cid:durableId="392313525">
    <w:abstractNumId w:val="20"/>
  </w:num>
  <w:num w:numId="42" w16cid:durableId="1343973616">
    <w:abstractNumId w:val="42"/>
  </w:num>
  <w:num w:numId="43" w16cid:durableId="554005090">
    <w:abstractNumId w:val="26"/>
  </w:num>
  <w:num w:numId="44" w16cid:durableId="2021395248">
    <w:abstractNumId w:val="14"/>
  </w:num>
  <w:num w:numId="45" w16cid:durableId="497041667">
    <w:abstractNumId w:val="35"/>
  </w:num>
  <w:num w:numId="46" w16cid:durableId="1530995299">
    <w:abstractNumId w:val="24"/>
  </w:num>
  <w:num w:numId="47" w16cid:durableId="390156089">
    <w:abstractNumId w:val="29"/>
  </w:num>
  <w:num w:numId="48" w16cid:durableId="596717532">
    <w:abstractNumId w:val="17"/>
  </w:num>
  <w:num w:numId="49" w16cid:durableId="98375877">
    <w:abstractNumId w:val="47"/>
  </w:num>
  <w:num w:numId="50" w16cid:durableId="1916276735">
    <w:abstractNumId w:val="45"/>
  </w:num>
  <w:num w:numId="51" w16cid:durableId="405884744">
    <w:abstractNumId w:val="28"/>
  </w:num>
  <w:num w:numId="52" w16cid:durableId="1815637927">
    <w:abstractNumId w:val="13"/>
  </w:num>
  <w:num w:numId="53" w16cid:durableId="1162968707">
    <w:abstractNumId w:val="25"/>
  </w:num>
  <w:num w:numId="54" w16cid:durableId="96955600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07C9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20B7A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27503"/>
    <w:rsid w:val="00737C85"/>
    <w:rsid w:val="00744081"/>
    <w:rsid w:val="0074609E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3F2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21E04"/>
    <w:rsid w:val="00D268C7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takenya.go.k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1348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2025-04-03T20:33:00Z</dcterms:created>
  <dcterms:modified xsi:type="dcterms:W3CDTF">2025-04-03T20:33:00Z</dcterms:modified>
</cp:coreProperties>
</file>